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Postępowania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 PASU</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składających się na nie czynności procesowych. Analiza ta jest prowadzona na podstawie obowiązujących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Jurysdykcyjne postępowanie uproszczone.
8. Postępowanie w sprawach rozstrzygania sporów o właściwość między organami administracji publicznej.
9. Pojęcie skargi powszechnej i wniosku; postępowanie w sprawach skarg i wniosków.
10. Postępowanie w sprawach petycji.
11. Postępowanie w sprawach wydawania zaświadczeń.
12. Zagadnienia konstrukcyjne autonomicznej procedury administracyjnej w sprawach podatkowych; konstrukcja postępowania w sprawach celnych.
13. Postępowanie przed konsulem jako administracyjne postępowanie szczególne.
14. Koncepcja administracyjnego postępowania typu hybrydowego; postępowanie w sprawach z zakresu ochrony konkurencji i konsumentów;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opracowanie i prezentacja orzeczenia sądu administracyjnego; 3. uzyskanie pozytywnej oceny z kolokwium pisemnego z pytaniami opisowymi i/lub testowymi.
Ocena za przedmiot:
Ocena - Student, który zaliczył przedmiot: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2017. 
2. B. Adamiak, J. Borkowski, Postępowanie administracyjne i sądowoadministracyjne, Wyd. Wolters Kluwer, Warszawa 2017. 
3. P. Kledzik, Postępowanie administracyjne w sprawie skarg i wniosków, Wrocław 2012. 
4. P. Krzykowski, Wydawanie zaświadczeń w polskim prawie administracyjnym; Olsztyn 2010.
Literatura uzupełniająca: 
1. B. Adamiak, J. Borkowski, A. Krawczyk, W. Sawczyn, M. Sieniuć, A. Skoczylas, Prawo procesowe administracyjne [w:] System Prawa Administracyjnego, t. 9, red. R. Hauser, Z. Niewiadomski, A. Wróbel, Warszawa 2017.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pojęć i definicji dotyczących problematyki procesowego prawa administracyjnego.
</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II.H.P6S_WG.1.o, I.P6S_WG, II.X.P6S_WG.2, II.S.P6S_WG.2, II.S.P6S_WG.1, II.H.P6S_WG.3</w:t>
      </w:r>
    </w:p>
    <w:p>
      <w:pPr>
        <w:keepNext w:val="1"/>
        <w:spacing w:after="10"/>
      </w:pPr>
      <w:r>
        <w:rPr>
          <w:b/>
          <w:bCs/>
        </w:rPr>
        <w:t xml:space="preserve">Charakterystyka W_02: </w:t>
      </w:r>
    </w:p>
    <w:p>
      <w:pPr/>
      <w:r>
        <w:rPr/>
        <w:t xml:space="preserve">Ma uporządkowaną wiedzę na temat systemowego usytuowania, przedmiotu i celu szczególnych i uproszczonych postępowań administracyjnych, a także na temat czynności procesowych podejmowanych w toku tych postępowań.</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K_W01, K_W04, K_W11</w:t>
      </w:r>
    </w:p>
    <w:p>
      <w:pPr>
        <w:spacing w:before="20" w:after="190"/>
      </w:pPr>
      <w:r>
        <w:rPr>
          <w:b/>
          <w:bCs/>
        </w:rPr>
        <w:t xml:space="preserve">Powiązane charakterystyki obszarowe: </w:t>
      </w:r>
      <w:r>
        <w:rPr/>
        <w:t xml:space="preserve">I.P6S_WG, II.S.P6S_WG.1, II.S.P6S_WG.2, II.H.P6S_WG.1.o, II.X.P6S_WG.2,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Posiada umiejętność samodzielnego merytorycznego argumentowania z wykorzystaniem poglądów różnych autorów, w tym stawiania tez, trafnego formułowania wniosków, tworzenia syntetycznych podsumowań i ocen wybranych problemów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K_K01, K_K07,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2026-07-29T15:07:07+02:00</dcterms:created>
  <dcterms:modified xsi:type="dcterms:W3CDTF">2026-07-29T15:07:07+02:00</dcterms:modified>
</cp:coreProperties>
</file>

<file path=docProps/custom.xml><?xml version="1.0" encoding="utf-8"?>
<Properties xmlns="http://schemas.openxmlformats.org/officeDocument/2006/custom-properties" xmlns:vt="http://schemas.openxmlformats.org/officeDocument/2006/docPropsVTypes"/>
</file>