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nieliniowymi układami mechanicznymi</w:t>
      </w:r>
    </w:p>
    <w:p>
      <w:pPr>
        <w:keepNext w:val="1"/>
        <w:spacing w:after="10"/>
      </w:pPr>
      <w:r>
        <w:rPr>
          <w:b/>
          <w:bCs/>
        </w:rPr>
        <w:t xml:space="preserve">Koordynator przedmiotu: </w:t>
      </w:r>
    </w:p>
    <w:p>
      <w:pPr>
        <w:spacing w:before="20" w:after="190"/>
      </w:pPr>
      <w:r>
        <w:rPr/>
        <w:t xml:space="preserve">prof. nzw. dr hab. inż. Elżbieta Jarzębowska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laboratoria - 15 godz.,
c) konsultacje - 5 godz.,
2. Praca własna - 20 godz,  praca nad projektami domowymi.</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laboratoria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godzin, w tym:
a) praca nad projektami domowymi - 20 godz.,  
b) laboratoria - 15 godz.,
c)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inżynierskich obliczeń numerycznych, np. w środowisku Matlab.
Podstawy mechaniki ogólnej (kurs mechaniki I i mechaniki II prowadzony na MEiL).</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1.Przekazanie porcji wiedzy z zakresu współczesnych metod i strategii sterowania układami mechanicznymi, których modele są nieliniowe. Zakres przewidzianej porcji wiedzy obejmuje metody sterowania modelami układów holonomicznych i nieholonomicznych, na poziomie kinematyki i dynamiki.
2.Pokazanie, poprzez strukturę wykładu i dobór przykładów, zakresu zastosowań różnych metod i strategii sterowania zależnie od modelu układu nieliniowego.
3.Pokazanie słuchaczom i nauczenie ich „podejścia” do projektowania algorytmów sterowania, które będą mogli wykorzystać w swojej pracy zawodowej i/lub naukowej.
</w:t>
      </w:r>
    </w:p>
    <w:p>
      <w:pPr>
        <w:keepNext w:val="1"/>
        <w:spacing w:after="10"/>
      </w:pPr>
      <w:r>
        <w:rPr>
          <w:b/>
          <w:bCs/>
        </w:rPr>
        <w:t xml:space="preserve">Treści kształcenia: </w:t>
      </w:r>
    </w:p>
    <w:p>
      <w:pPr>
        <w:spacing w:before="20" w:after="190"/>
      </w:pPr>
      <w:r>
        <w:rPr/>
        <w:t xml:space="preserve">Rodzaje zadań sterowania i etapy projektowania sterowania nieliniowego. Podstawowe pojęcia, definicje, twierdzenia i techniki transformacyjne nieliniowej teorii sterowania (NTS). Klasyfikacja strategii i algorytmów sterowania nieliniowego. Kinematyczne modele sterowania. Dynamiczne modele sterowania dla układów sterowanych i typu „underactuated”.  Strategie i algorytmy sterowania dla modeli nieliniowych holonomicznych i nieholonomicznych - przegląd i przykłady.</w:t>
      </w:r>
    </w:p>
    <w:p>
      <w:pPr>
        <w:keepNext w:val="1"/>
        <w:spacing w:after="10"/>
      </w:pPr>
      <w:r>
        <w:rPr>
          <w:b/>
          <w:bCs/>
        </w:rPr>
        <w:t xml:space="preserve">Metody oceny: </w:t>
      </w:r>
    </w:p>
    <w:p>
      <w:pPr>
        <w:spacing w:before="20" w:after="190"/>
      </w:pPr>
      <w:r>
        <w:rPr/>
        <w:t xml:space="preserve">Przedmiot zaliczają zadania domowe i  projekt końcowy. Ocena oparta jest o kryteria jakości wykonania modelu, wyboru i sposobu implementacji numerycznej algorytmu, testowania modelu i jakości sterowania i prezentacji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1.Bloch, A.M. 2003. Nonholonomic mechanics and control, New York: Springer-Verlag. 
2.Gutowski, R. 1971. Analytical mechanics, Warsaw: PWN (in Polish) lub Mechanika analityczna.
3.Jarzębowska, E. Mechanika analitczna, skrypt PW, oficyna wydawnicza PW, 2003.
4.Kane, T.R. and D. L. Levinson. 1996. The Use of Kane’s Dynamical Equations in Robotics. Int. J. Robot. Res. 2(3):3-21.
5.Kwatny, H.G. and G.L. Blankenship. 2000. Nonlinear control and analytical mechanics, a computational approach. Boston: Birkhauser.
6.Lewis, F.L., C. T. Abdallah and D. M. Dawson. 1996. Control of robot manipulators. New York: Macmillan Publ. Comp.
7.Murray, R.M., Z.X. Li, and S.S. Sastry. 1994. A mathematical introduction to robotic manipulation. Boca Raton, Florida: CRC Press.
 8.Pars, L.A. 1965. Treatise of analytical dynamics. London: W. Heinemann, Ltd.
9. Spong, M.W. and M. Vidyasagar. 1989. Robot control and dynamics. New York: Wiley.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ML.NS752_U1: </w:t>
      </w:r>
    </w:p>
    <w:p>
      <w:pPr/>
      <w:r>
        <w:rPr/>
        <w:t xml:space="preserve">							Umiejętności określenia różnic pomiędzy metodami sterowania ruchem modeli układów liniowych i nieliniowych.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ML.NS752_U2: </w:t>
      </w:r>
    </w:p>
    <w:p>
      <w:pPr/>
      <w:r>
        <w:rPr/>
        <w:t xml:space="preserve">							Umiejętność zbadania sterowalności modelu nieliniowego.																		</w:t>
      </w:r>
    </w:p>
    <w:p>
      <w:pPr>
        <w:spacing w:before="60"/>
      </w:pPr>
      <w:r>
        <w:rPr/>
        <w:t xml:space="preserve">Weryfikacja: </w:t>
      </w:r>
    </w:p>
    <w:p>
      <w:pPr>
        <w:spacing w:before="20" w:after="190"/>
      </w:pPr>
      <w:r>
        <w:rPr/>
        <w:t xml:space="preserve">Rozwiązanie części projektu domowego nr 1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ML.NS752_U3: </w:t>
      </w:r>
    </w:p>
    <w:p>
      <w:pPr/>
      <w:r>
        <w:rPr/>
        <w:t xml:space="preserve">							Umiejętność zbudowania kinematycznego i/lub dynamicznego modelu sterowania dla danego układu mechanicznego.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MiBM2_U13, MiBM2_U22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charakterystyki kierunkowe: </w:t>
      </w:r>
      <w:r>
        <w:rPr/>
        <w:t xml:space="preserve">MBiM2_K01, MBiM2_K06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2026-09-29T07:59:51+02:00</dcterms:created>
  <dcterms:modified xsi:type="dcterms:W3CDTF">2026-09-29T07:59:51+02:00</dcterms:modified>
</cp:coreProperties>
</file>

<file path=docProps/custom.xml><?xml version="1.0" encoding="utf-8"?>
<Properties xmlns="http://schemas.openxmlformats.org/officeDocument/2006/custom-properties" xmlns:vt="http://schemas.openxmlformats.org/officeDocument/2006/docPropsVTypes"/>
</file>