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FZCJ_W01: </w:t>
      </w:r>
    </w:p>
    <w:p>
      <w:pPr/>
      <w:r>
        <w:rPr/>
        <w:t xml:space="preserve">Ma podbudowaną teoretycznie szczegółową wiedzę w zakresie fizyki zderzeń ciężkich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FZCJ_W02: </w:t>
      </w:r>
    </w:p>
    <w:p>
      <w:pPr/>
      <w:r>
        <w:rPr/>
        <w:t xml:space="preserve">Ma opanowane podstawy fizyki wysokich energii oraz cząstek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FZCJ_W03: </w:t>
      </w:r>
    </w:p>
    <w:p>
      <w:pPr/>
      <w:r>
        <w:rPr/>
        <w:t xml:space="preserve">Ma wiedzę o tendencjach rozwojowych i najistotniejszych osiągnięciach z zakresu fizyki zderzeń ciężkich relatywistycznych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FZCJ_W04: </w:t>
      </w:r>
    </w:p>
    <w:p>
      <w:pPr/>
      <w:r>
        <w:rPr/>
        <w:t xml:space="preserve">Ma wiedzę pozwalającą na efektywniejsze uczestniczenie w eksperymentach przy akceleratorach SPS, RHIC, LHC, etc. oraz na uczestniczenie w konferencjach i spotkaniach naukowych dotyczących fizyki zderzeń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FZCJ_U01: </w:t>
      </w:r>
    </w:p>
    <w:p>
      <w:pPr/>
      <w:r>
        <w:rPr/>
        <w:t xml:space="preserve">Potrafi pozyskiwać informacje z literatury;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FZCJ_U02: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FZCJ_K01: </w:t>
      </w:r>
    </w:p>
    <w:p>
      <w:pPr/>
      <w:r>
        <w:rPr/>
        <w:t xml:space="preserve">Potrafi myśleć w sposób kreatywny; rozumie potrzebę uczenia się przez całe życie; rozumie potrzebę systematycznego zapoznawania się z czasopismami naukowymi.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FT2_K01, 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T2A_K06, 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2025-12-25T13:59:10+01:00</dcterms:created>
  <dcterms:modified xsi:type="dcterms:W3CDTF">2025-12-25T13:59:10+01:00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