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- 15 godzin,
b. ćwiczenia - 10 godzin,
c. konsultacje - 2 godziny.
2. Praca własna studenta (czytanie wskazanej literatury, przygotowanie do zajęć oraz
    sprawdzianu końcowego) - 48 godzin.
3. Łączny nakład pracy studenta - 75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bezpośredni udział nauczyciela dotyczy 27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Zrozumienie funkcjonowania gospodarki rynkowej. Zapoznanie się z podstawowymi kategoriami i mechanizmami ekonomicznymi. Zdobycie umiejętności w zakresie interpretowania i oceny zjawisk ekonomiczno-społecznych.</w:t>
      </w:r>
    </w:p>
    <w:p>
      <w:pPr>
        <w:keepNext w:val="1"/>
        <w:spacing w:after="10"/>
      </w:pPr>
      <w:r>
        <w:rPr>
          <w:b/>
          <w:bCs/>
        </w:rPr>
        <w:t xml:space="preserve">Treści kształcenia: </w:t>
      </w:r>
    </w:p>
    <w:p>
      <w:pPr>
        <w:spacing w:before="20" w:after="190"/>
      </w:pPr>
      <w:r>
        <w:rPr/>
        <w:t xml:space="preserve">Przedmiot i zakres ekonomii. Zasoby a potrzeby ludzkie. Podstawowe kategorie ekonomiczne: popyt, podaż, cena równowagi, elastyczność popytu i podaży. Zjawisko konkurencji, struktury rynkowe funkcjonujące w gospodarce. Zysk, przychód, koszty w przedsiębiorstwie. Rynek czynników produkcji. Rynek finansowy. Zjawisko bezrobocia i inflacji. Rola wzrostu i rozwoju gospodarczego. Ekonomiczna rola państwa w gospodarce. Integracja gospodarcza.</w:t>
      </w:r>
    </w:p>
    <w:p>
      <w:pPr>
        <w:keepNext w:val="1"/>
        <w:spacing w:after="10"/>
      </w:pPr>
      <w:r>
        <w:rPr>
          <w:b/>
          <w:bCs/>
        </w:rPr>
        <w:t xml:space="preserve">Metody oceny: </w:t>
      </w:r>
    </w:p>
    <w:p>
      <w:pPr>
        <w:spacing w:before="20" w:after="190"/>
      </w:pPr>
      <w:r>
        <w:rPr/>
        <w:t xml:space="preserve">Sprawdzian pisemny.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Milewski, Podstawy ekonomii, PWN, Warszawa 2009
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2026-05-31T17:40:10+02:00</dcterms:created>
  <dcterms:modified xsi:type="dcterms:W3CDTF">2026-05-31T17:40:10+02:00</dcterms:modified>
</cp:coreProperties>
</file>

<file path=docProps/custom.xml><?xml version="1.0" encoding="utf-8"?>
<Properties xmlns="http://schemas.openxmlformats.org/officeDocument/2006/custom-properties" xmlns:vt="http://schemas.openxmlformats.org/officeDocument/2006/docPropsVTypes"/>
</file>