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- 30 godz.,
b) konsultacje - 2 godz.
2. Praca własna - przygotowanie do kolokwiów 18 godzin.
Łącznie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systemów statków powietrznych na poziomie zaawansowanym.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Ziemi. Czujniki areometryczne. Centrala danych aerodynamicznych. Propagacja fal elektromagnetycznych. Własności jonosfery. Systemy łączności. Urządzenia radiolokacyjne. Podstawy nawigacji. Systemy nawigacyjne. Systemy elektryczne. Systemy pneumatyczne i hydrauliczne. Integracja systemów. Awionika zintegrowana. Zagadnienia ergonomii. Systemy w kabinie samolotu pasażerskiego. Certyfikacja systemów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ML.NK488_W1: </w:t>
      </w:r>
    </w:p>
    <w:p>
      <w:pPr/>
      <w:r>
        <w:rPr/>
        <w:t xml:space="preserve">							Zna podstawy fizyczne działania systemów występujących na pokładach współczesnych statków powietrznych.	Umie podać zjawiska fizyczne istotne dla działania danego systemu lotniczego.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ML.NK488_W2: </w:t>
      </w:r>
    </w:p>
    <w:p>
      <w:pPr/>
      <w:r>
        <w:rPr/>
        <w:t xml:space="preserve">							Zna cel stosowania danego systemu. Potrafi podać sposób realizacji podstawowych funkcji danego systemu lotniczego.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ML.NK488_W3: </w:t>
      </w:r>
    </w:p>
    <w:p>
      <w:pPr/>
      <w:r>
        <w:rPr/>
        <w:t xml:space="preserve">							Zna działanie systemów wytwarzania i dystrybucji energii samolotu.	Potrafi opisać działanie układów hydraulicznego, elektrycznego i pneumatycznego.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ML.NK488_W4.: </w:t>
      </w:r>
    </w:p>
    <w:p>
      <w:pPr/>
      <w:r>
        <w:rPr/>
        <w:t xml:space="preserve">							Zna cele i zasady tworzenia układów awioniki zintegrowanej.	Potrafi opisać układ zintegrowanej awioniki pierwszej i drugiej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ML.NK488_U1: </w:t>
      </w:r>
    </w:p>
    <w:p>
      <w:pPr/>
      <w:r>
        <w:rPr/>
        <w:t xml:space="preserve">							Potrafi dokonać ilościowej analizy wybranych cech systemów lotniczych.	Potrafi opisać działanie wybranych systemów statków powietrznych.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2026-09-04T18:55:59+02:00</dcterms:created>
  <dcterms:modified xsi:type="dcterms:W3CDTF">2026-09-04T18:55:59+02:00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