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wykłady: 30 godz., 
b) laboratoria komputerowe: 15 godz.;
c) konsultacje - 5 godz.  
2) Praca własna studenta - 55 godzin, w tym: 
a) przygotowanie do kolokwiów: 20 godz.
b)  przygotowanie do laboratorium: 15 godz., 
c) przygotowanie raportów z laboratorium: 20 godz., 
RAZEM: 105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50, w tym:
a) wykłady: 30 godz., 
b) laboratoria komputerowe: 15 godz.;
c) konsultacje - 5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 - 30 godzin, w tym:
a) obecność na laboratoriach komputerowych: 15 godz.,
b) przygotowanie raportów z laboratorium: 15 godz.
RAZEM: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ML.NW117- Wytrzymałość konstrukcji 1 (WK1).
ML.NK427-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Praca własna: opracowanie raportów z ćwiczeń laboratoryjnych w trakcie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Zagrajek T., Krzesiński G., Marek P.: Metoda elementów skończonych w mechanice konstrukcji, Oficyna Wydawnicza Politechniki Warszawskiej, Warszawa, 2006.
Dodatkowa literatura: 
1. Huebner K.H., Dewhirst D.L., Smith D.E., Byrom T.G.: The finite element method for engineers, J. Wiley &amp; Sons, Inc., 2001. 
2. Saeed Moaveni: Finite Element Analysis. Theory and Application with ANSYS, Paerson Ed. 2003. 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ML.MK342_W3: </w:t>
      </w:r>
    </w:p>
    <w:p>
      <w:pPr/>
      <w:r>
        <w:rPr/>
        <w:t xml:space="preserve">							Zna schemat działania typowego programu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Ma podstawową wiedzę dotyczącą budowania macierzy sztywności elementów skończonych.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Zna ogólne zasady budowy układów równań MES dla zagadnień statycznej analizy naprężeń.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Potrafi samodzielnie zbudować trójwymiarowy, liniowy model MES (ANSYS) konstrukcji,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Potrafi samodzielnie liniowy model MES (ANSYS) konstrukcji powłokowej, wyznaczyć przemieszczenia, odkształcenia i naprężenia, przedstawić je w postaci wartości liczbowych, wykresów i map konturowych oraz wyciągnąć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raportu sporządzonego na laboratorium komputerowym oraz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Potrafi samodzielnie zbudować i rozwiązać prosty liniowy model MES konstrukcji prętowej dla zadanych warunków obciążenia i podparcia (pręt rozciągany, belka, kratownica, rama).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2026-09-27T14:04:55+02:00</dcterms:created>
  <dcterms:modified xsi:type="dcterms:W3CDTF">2026-09-27T14:04:55+02:00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