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 - 30 godz.;
b) konsultacja z prowadzącym - 2 godz.
2. Praca własna studenta - 28 godz., w tym:
a) praca domowa projekt 1 -  8 godz.;
b) praca domowa projekt 2 - 8 godz.;
c) nauka w domu do sprawdzianu zaliczeniowego (praca własna) - 12 godz.
Razem 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- 30 godz.;
b) konsultacja z prowadzącym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 2. Szlęk A.: Modelowanie matematyczne kinetyki chemicznej spalania gazów, Wyd.Politechniki Śląskiej, 2004.
Dodatkowa literatura: 
- materiały na stronie http://www.itc.pw.edu.pl/Studia/Materialy-dla-Studentow (dla dorabiających zajecia po zalogowaniu);
- Teodorczyk A: Poradnik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ML.NS621_U5: </w:t>
      </w:r>
    </w:p>
    <w:p>
      <w:pPr/>
      <w:r>
        <w:rPr/>
        <w:t xml:space="preserve">							Student potrafi krytycznie ocenić poprawność wyników obliczeń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2026-10-19T11:50:08+02:00</dcterms:created>
  <dcterms:modified xsi:type="dcterms:W3CDTF">2026-10-19T11:50:08+02:00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