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- 45 godz. w tym:
a) bieżące przygotowywanie się do wykładów, studiowanie fachowej literatury - 25 godz.,
b) przygotowywanie się do egzaminu - 20 godz.
Razem - 77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znajomość rachunku różniczkowego i całkowego.
2) Podstawy fizyki w zakresie: mechaniki newtonowskiej, fal, termodynamiki, elektryczności i magnetyzmu, optyki.
3) Podstawy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10. Cząsteczka wodoru. Wiązanie chemiczne. Elementarna teoria sił chemicznych. Metody numeryczne. Hybrydyzacja. 
11. Podstawowe pojęcia dotyczące grup symetrii. Reprezentacje. Charaktery. Drgania jąder w cząsteczkach. 
12. Widma molekularne. Widma rotacyjne. Widma oscylacyjno - rotacyjne. Widma elektronowe. 
Elementy Fizyki Ciała Stałego: 
13.Struktura krystaliczna. Fonony. Elektrony w strukturze krystalicznej. 
14. Półprzewodniki.
15. Nanostruktury. Urządzenia nanowymiarowe. </w:t>
      </w:r>
    </w:p>
    <w:p>
      <w:pPr>
        <w:keepNext w:val="1"/>
        <w:spacing w:after="10"/>
      </w:pPr>
      <w:r>
        <w:rPr>
          <w:b/>
          <w:bCs/>
        </w:rPr>
        <w:t xml:space="preserve">Metody oceny: </w:t>
      </w:r>
    </w:p>
    <w:p>
      <w:pPr>
        <w:spacing w:before="20" w:after="190"/>
      </w:pPr>
      <w:r>
        <w:rPr/>
        <w:t xml:space="preserve">Metody oceny: 100%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LiK1_U20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							Potrafi samodzielnie poszerzać wiedzę o zagadnieniach fizyki współczesnej i technologii w oparciu o studium literaturowe i samodzielnie wyciągac wnioski.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ML.NW126_K1: </w:t>
      </w:r>
    </w:p>
    <w:p>
      <w:pPr/>
      <w:r>
        <w:rPr/>
        <w:t xml:space="preserve">							Rozumie postęp w zakresie nauk technicznych, w tym fizyki kwantowej i technologii i widzi związek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ML.NW126_K1: </w:t>
      </w:r>
    </w:p>
    <w:p>
      <w:pPr/>
      <w:r>
        <w:rPr/>
        <w:t xml:space="preserve">							Rozumie postęp w zakresie nauk technicznych, w tym fizyki kwantowej i technologii i widzi związek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2026-06-23T09:24:46+02:00</dcterms:created>
  <dcterms:modified xsi:type="dcterms:W3CDTF">2026-06-23T09:24:46+02:00</dcterms:modified>
</cp:coreProperties>
</file>

<file path=docProps/custom.xml><?xml version="1.0" encoding="utf-8"?>
<Properties xmlns="http://schemas.openxmlformats.org/officeDocument/2006/custom-properties" xmlns:vt="http://schemas.openxmlformats.org/officeDocument/2006/docPropsVTypes"/>
</file>