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Kreatywne rozwiązywanie problemów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Aleksandra Firek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A12_KRP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ćwiczeniach: 15h
Czytanie wskazanej literatury (praca własna): 25h
Przygotowanie do zajęć (praca własna): 10h
Przygotowanie do zaliczenia: 25h
Sumaryczne obciążenie pracą studenta - 75h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1,2 p.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 wymagań wstępnych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grupa obieralna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jest:
- zapoznanie uczestników z procesem kreatywnego (twórczego) rozwiązywania problemów, ze szczególnym uwzględnieniem etapów procesu rozwiązywania problemów takich jak: identyfikowanie problemu, generowanie rozwiązań, ocena rozwiązań i podejmowanie decyzji;
- zapoznanie uczestników z technikami twórczego myślenia w procesie identyfikowania i rozwiązywania problemów, oceny rozwiązań i podejmowania decyzji;
- nabycie praktycznych umiejętności efektywnego i innowacyjnego generowania pomysłów, wychodzących poza schematyczne myślenie, wraz z formułowaniem argumentów oraz pobudzeniem kreatywnego myślenia;
- zwiększenie efektywności w rozwiązywaniu problemów;
- nabycie przez studentów umiejętności stosowania odpowiedniej do zaistniałych okoliczności strategii rozwiązywania problemów.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Wyjaśnienie kluczowych pojęć
2. Istota twórczego myślenia.
3. Myślenie konwergencyjne i dywergencyjne.
4. Myślenie lateralne (Edward de Bono).
5. Myślenie pytajne, myślenie kombinacyjne, myślenie transformacyjne.
6. Cechy osób kreatywnych. Trening kreatywności. 
7. Problem i etapy rozwiązywania problemu. Założenia koncepcji Problem Solving.
8. Techniki identyfikacji i analizowania problemów (m.in. Diagram Ishikawy, Model Speedboard, Drzewo Problemów, 5xW’s, 6 myślowych kapeluszy de Bono, Strategia Walta Disneya)
9. Techniki poszukiwania rozwiązań: A. Techniki wyjścia od  problemu m.in. Metaplan, Kwiat Lotosu, Image-ination, B. Techniki omijania muru braku pomysłów m.in. łamanie założeń, mission impossible; C. Techniki „uderzenia z  flanki” (SCAMPER)
10. Metody oceny rozwiązań (technika ZWI, Macierz Now, Wow, How?, Test NUF, Tabela decyzyjna)
11. Podejmowanie decyzji
12. Grupowe podejmowanie decyzji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Podstawą zaliczenia przedmiotu jest spełnienie kryterium frekwencji na zajęciach oraz uzyskanie pozytywnej oceny z końcowego, pisemnego zaliczenia przedmiotu.
Ćwiczenia kończą się zaliczeniem, który obejmuje wiedzę merytoryczną z ćwiczeń.
Ocena końcowa będzie określona na podstawie wyników zaliczenia (zaliczenie pisemne z pytaniami testowymi) wg:
- Student uzyskał co najmniej 50% maksymalnej łącznej liczby punktów na zaliczeniu - 3.0
- Student uzyskał co najmniej 60% maksymalnej łącznej liczby punktów na zaliczeniu - 3.5
- Student uzyskał co najmniej 70% maksymalnej łącznej liczby punktów na zaliczeniu - 4.0
- Student uzyskał co najmniej 80% maksymalnej łącznej liczby punktów na zaliczeniu - 4.5
- Student uzyskał co najmniej 90% maksymalnej łącznej liczby punktów na zaliczeniu - 5.0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T. Proctor, Twórcze rozwiązywanie problemów, GWP: Gdańsk 2002.
2. R. Luecke,R. Katz, Zarządzanie kreatywnością i innowacją. Techniki twórczego myślenia, Harvard Business Essentials. Mt Biznes: 2005.
3. K. J. Szmidt, Trening kreatywności, wyd. Helion: 2008.
4. A. Kosieradzka (red.), Metody i techniki pobudzania kreatywności w organizacji i zarządzaniu, Kraków-Warszawa: edu-Libri, 2013.
5. E. Nęcka, Psychologia twórczości, Gdańskie Wydawnictwo Psychologiczne,
Gdańsk: 2005.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 uwag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W_01: </w:t>
      </w:r>
    </w:p>
    <w:p>
      <w:pPr/>
      <w:r>
        <w:rPr/>
        <w:t xml:space="preserve">Student zna i rozumie podstawową terminologię z zakresu twórczości, kreatywności oraz innowacyjności, z uwzględnieniem aspektów prawnych (prawa własności intelektualnej)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K_W08, K_W09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II.S.P6S_WG.1, II.S.P6S_WG.2, II.H.P6S_WG.1.o, I.P6S_WK, II.T.P6S_WK, II.S.P6S_WK, II.H.P6S_WK, II.T.P6S_WG</w:t>
      </w:r>
    </w:p>
    <w:p>
      <w:pPr>
        <w:keepNext w:val="1"/>
        <w:spacing w:after="10"/>
      </w:pPr>
      <w:r>
        <w:rPr>
          <w:b/>
          <w:bCs/>
        </w:rPr>
        <w:t xml:space="preserve">Charakterystyka W_02: </w:t>
      </w:r>
    </w:p>
    <w:p>
      <w:pPr/>
      <w:r>
        <w:rPr/>
        <w:t xml:space="preserve">Student zna i rozumie założenia koncepcji Problem Solving, w tym wybrane metody i techniki kreatywnego rozwiązywania problemów oraz podejmowania decyzji oraz potrafi ją zastosować dla rozwiązywania problemów społecznych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II.S.P6S_WG.1, II.S.P6S_WG.2, II.H.P6S_WG.1.o, I.P6S_WK, II.T.P6S_WG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U_01: </w:t>
      </w:r>
    </w:p>
    <w:p>
      <w:pPr/>
      <w:r>
        <w:rPr/>
        <w:t xml:space="preserve">Student potrafi dokonać identyfikacji i analizy problemu w zakresie funkcjonowania ogólnie rozumianej administracji, w tym organizacji i zarządzania w administracji, wraz z zaproponowaniem rekomendacji do wdrożenia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i prezentacja wyników podczas dyskusji na zajęciach, uczestnictwo w ćwiczeniach i pracach grupowych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K_U04, K_U01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II.S.P6S_UW.1, II.S.P6S_UW.2.o, II.S.P6S_UW.3.o, II.H.P6S_UW.1</w:t>
      </w:r>
    </w:p>
    <w:p>
      <w:pPr>
        <w:keepNext w:val="1"/>
        <w:spacing w:after="10"/>
      </w:pPr>
      <w:r>
        <w:rPr>
          <w:b/>
          <w:bCs/>
        </w:rPr>
        <w:t xml:space="preserve">Charakterystyka U_02: </w:t>
      </w:r>
    </w:p>
    <w:p>
      <w:pPr/>
      <w:r>
        <w:rPr/>
        <w:t xml:space="preserve">Student potrafi wskazać adekwatne do poszczególnych etapów procesu rozwiązywania problemu metody i techniki kreatywnego rozwiązywania problemów oraz dokonać krytycznej analizy procesu rozwiązywania problemu, na przykładzie case studies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i prezentacja wyników podczas dyskusji na zajęciach, uczestnictwo w ćwiczeniach, symulacjach i pracach grupowych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II.S.P6S_UW.1, II.S.P6S_UW.2.o, II.S.P6S_UW.3.o, II.H.P6S_UW.1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K_01: </w:t>
      </w:r>
    </w:p>
    <w:p>
      <w:pPr/>
      <w:r>
        <w:rPr/>
        <w:t xml:space="preserve">Student potrafi współpracować z innymi członkami grupy podczas generowania pomysłów oraz przejawia aktywną postawę wobec poszukiwania twórczych rozwiązań problemu, wraz z formułowaniem argumentów, wykorzystując przy tym systemy informatyczne/telekomunikacyjne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grupowa na zajęciach, uczestnictwo w ćwiczeniach i symulacjach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2025-07-04T22:59:27+02:00</dcterms:created>
  <dcterms:modified xsi:type="dcterms:W3CDTF">2025-07-04T22:59:27+02:00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