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Filozoficzna koncepcje poznania intuicyjnego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udział w ćwiczeniach, 20h praca własna przygotowanie do zajeć, 25h czytanie wskazanej literatury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1,2.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uczestnictwa w wykładach przygotowawczych. Jest realizowany według porządku historyczno-filozoficznego i zarazem według porządku skomplikowania i trudności zagadnień.
Przedmiot rozwija umiejętności myślenia i zakłada wiadomości zdobyte na wcześniejszych etapach edukacji – kursy matematyki (w tym logiki) oraz języka polskiego ze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filozoficznymi koncepcjami poznania bezpośredniego, wskazanie na ograniczenia i możliwości takiej wiedzy oraz pokazanie jej roli w odniesieniu do wiedzy dyskursywnej. Wykład łączy walory historyczne z problemowymi, bowiem celem przedstawienia koncepcji wiedzy bezpośredniej niezbędne jest zapoznanie studentów z najważniejszymi poglądami wybranych myślicieli, lecz ostatecznie nicią przewodnią wykładu jest pojęcie intuicji, a jednym z celów jest jego krytyczne przedstawienie. Założeniem wykładu jest konieczność przeprowadzenia krytycznego opracowania poznania bezpośredniego. Wykład opiera się na pytaniach o możliwość i granice poznania bezpośredniego oraz na historycznych próbach opracowania teorii intuicji u wybranych myślicieli. Wykład składa się zatem z części historycznej i części krytycznej. Wykład łączy elementy epistemologii, metodologii i filozofii nauki, a także historii filozofii.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 Wprowadzenie. Podstawowe rozróżnienia pojęciowe. Wskazanie nici przewodniej i postawienie pytania: „czy możliwa jest intuicja?”.
2. Problem intuicja – dyskurs w filozofii przed Platonem.
3. Problem intuicji u Platona.
4. Problem intuicji w filozofii Arystotelesa.
5. Problem intuicji w filozofii Plotyna i św. Augustyna.
6. Zagadnienie intuicji w filozofii średniowiecznej.
7. Problem intuicji w mistyce filozoficznej.
8. Intuicja w ujęciu Kartezjusza. Przejście do nowoczesnej filozofii.
9. Immanuel Kant i kwestia intuicji.
10. A) Romantyczne koncepcje intuicji. B) Koncepcja intuicji Bergsona.
11. Kwestia intuicji u Fregego, Wittgensteina, Russell’a.
12. A) Intuicjonizm w podstawach matematyki. B) Koncepcja intuicji Junga.
13. Fenomenologia, cz. I.
14. Fenomenologia, cz. II.
15. Podsumowanie rezultatów.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pisemne, lub praca zaliczeniowa (do wyboru przez studenta). 
1. Kolokwium składa się z pytań opisowych, okazjonalnie także testowych. Prowadzący na tydzień przed zaliczeniem ogłasza listę zagadnień egzaminacyjnych, z których student zobowiązany jest się przygotować (nie dosłownie sformułowanych pytań!). 
2. Praca pisemna obejmuje 4-5 strona A4 i obłożona jest minimalnymi wymaganiami formalnymi dla prac naukowych (np. bibliografia, przypisy, wyraźnie, za pomocą cudzysłowów zaznaczone cytaty, oddzielone od autorskiej części tekstu itd.). Praca zaliczeniowa jest oceniana w zależności od stopnia opanowania tematu przez studenta. Punktem odniesienia jest literatura przyporządkowana do każdego tematu oraz realizacja przez prowadzącego tematu podczas wykładu. Temat jest wybierany przez studenta z listy podanej przez prowadzącego i następnie konsultowany z prowadzącym. W wypadku tematów w których student może wykazać się własnym zdaniem oceniana jest nie tylko łączność z tekstami źródłowymi, ale także spójność i pomysłowość argumentacji.
3. Przedmiot kończy się zaliczeniem w postaci powyższych metod.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W. Tatarkiewicz: Historia Filozofii, t. 1-3, (dowolne wydanie).
Platon: Państwo, tłum. W. Witwicki, Kęty 2003. (fragment)
Arystoteles: Metafizyka, tłum. K. Leśniak, Warszawa 2009. (fragment)
Kartezjusz: Medytacje o pierwszej filozofii, t. I, tłum. M., K. Ajdukiewiczowie, Warszawa 2010. (fragment)
L. Wittgenstein: Tractatus logico-philosophicus, tłum. B. Wolniewicz, Warszawa 2004. (fragment)
Literatura uzupełniająca: 
R. Heinzmann: Filozofia Średniowiecza, tłum. P. Domański, Kęty 1999.
E. Coreth, F. Ricken, P. Ehlen, G. Haeffner: Filozofia XX wieku, tłum. M. Kalinowski, Kęty 2004.
W przypadku realizacji tematów prac zaliczeniowych literatura jest rozszerzana i dobierana indywidualnie w zależności od specyfiki tematu wybranego przez studenta. Dopuszcza się także korzystanie ze specjalistycznych i popularnych stron internetowych, po wcześniejszej konsultacji "powagi" takiego źródła.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dodatkowych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W_01FIL: </w:t>
      </w:r>
    </w:p>
    <w:p>
      <w:pPr/>
      <w:r>
        <w:rPr/>
        <w:t xml:space="preserve">Zna podstawowe zagadnienia racjonalności i zasady racjonalnej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składające się z pytań otwartych, lub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W_02PRA: </w:t>
      </w:r>
    </w:p>
    <w:p>
      <w:pPr/>
      <w:r>
        <w:rPr/>
        <w:t xml:space="preserve">Zna podstawowe zagadnienia logiki (w tym logiki prawniczej).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lub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U_01FIL: </w:t>
      </w:r>
    </w:p>
    <w:p>
      <w:pPr/>
      <w:r>
        <w:rPr/>
        <w:t xml:space="preserve">Umie postrzegać problemy społeczne i techniczne w całej ich złożoności i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inicjowana przez prowadzącego. Praca zaliczeniowa, lub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S1A_U06, S1A_U08, S1A_U09, S1A_U10,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K_01ADM: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składające się z pytań otwartych, lub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S1A_K04, S1A_K05, S1A_K07, 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2026-10-19T14:14:41+02:00</dcterms:created>
  <dcterms:modified xsi:type="dcterms:W3CDTF">2026-10-19T14:14:41+02:00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