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kryzysowe w organizacjach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płk prof. dr hab Grzegorz Soboloweski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Obowiązkowe/specjalizacja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A13_ZKO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ćwiczeniach: 30 Praca własna studenta: przygotowanie do zajęć,	15 czytanie wskazanej literatury, 15 przygotowanie do sprawdzianu, 15 Sumaryczne obciążenie pracą studenta	75 h Punkty ECTS za przedmiot (moduł): 3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(34 godz.), w tym praca na ćwiczeniach 30 godz., konsultacje 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	30 Praca własna studenta: przygotowanie do sprawdzianu	15 Sumaryczne obciążenie pracą studenta	45 h Punkty ECTS za przedmiot (moduł)	1,8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pogłębia wiedzę kierunkową i rozwija umiejętności systemowego postrzegania bezpieczeństwa narodowego. Wykorzystuje wiedzę z przedmiotu: Teoria bezpieczeństwa, Prawo administracyjne, Nauka o administracji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specjalizacyjna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Przyswojenie pojęć i poznanie procesów związanych z powstawaniem i rozwojem sytuacji kryzysowych. Poznanie struktur organizacyjnych i istoty zarządzania kryzysowego w państwie. Zapoznanie się z etapami zarządzania kryzysowego oraz z lokalnymi i regionalnymi organami zarządzania kryzysowego i ich funkcjonowaniem. Student po zaliczeniu przedmiotu powinien umieć zidentyfikować przyczyny powstawania sytuacji kryzysowych, znać powstawanie procedur zachowań w sytuacjach kryzysowych oraz posiadać wiedzę umożliwiającą planowanie i kierowania akcjami w sytuacjach kryzysowych na lokalnych szczeblach administracji publicznej. Ćwiczenia dotyczą najważniejszych problemów, wyjaśnią kwestie teoretyczne (system pojęć) oraz stanowią wprowadzenie do studiowania szerszych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Kryzys i sytuacja kryzysowa. Prawne aspekty zarządzania kryzysowego. 2 2.	Zakres, zadania i podstawowe kategorie zarządzania kryzysowego.	2 3.	Zarządzanie kryzysowe w ujęciu sekwencji procesów zarządzania.	2 4.	Klęski żywiołowe i ich skutki dla ludności, mienia, infrastruktury i środowiska.	2 5.	Struktury zarządzania kryzysowego. Zadania i kompetencje organów władzy publicznej oraz instytucji i organizacji publicznych w sytuacjach kryzysowych.	2 6.	Standardowe Procedury Operacyjne. Planowania.	2 7.	Zarządzania kryzysowe w ujęciu systemowym.	2 8. Zarządzanie kryzysowe w jednostkach samorządu terytorialnego.	2 9.	Organizacja i zadania centrów reagowania w gminach oraz centrum zarządzania kryzysowego w powiecie i w województwie.	2 10.	Siły i środki gminnego zespołu reagowania w czasie klęski żywiołowej.	2 11. Planowanie i kierowanie akcją przez gminny zespół reagowania w sytuacji kryzysowej.	2 12. Elementy topografii i terenoznawstwa. Charakterystyka systemów UTM.	2 13.	Komunikacja z mediami w zarządzaniu kryzysowym.	2 14.	Udział obywateli. Świadomość społeczna.	2 15. Zaliczenie	2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aktywność na ćwiczeniach, rozwiązanie zadanego problemów w zespole i prezentacja wyników w trakcie ćwiczeń, przygotowanie w zespole projektu zaliczeniowego oraz uzyskanie pozytywnych ocen z testu. Ćwiczenia kończą się przygotowaniem projektu zaliczeniowego oraz testem podsumowującym, który obejmuje wiedzę prezentowaną w trakcie zajęć oraz w zalecanej literatury. Całość efektów w zakresie wiedzy, umiejętności i kompetencji sprawdzane są poprzez rozwiązanie zadanego problemów w zespole i prezentacja wyników w trakcie ćwiczeń, przygotowanie w zespole projektu zaliczeniowego oraz test podsumowujący. Ocena:	Student, który zaliczył przedmiot (moduł) wie / umie / potrafi: 3.0	Po ukierunkowaniu pojmuje i orientuje się w treściach programowych. Nie wykazuje samodzielności w realizacji zadań. Posiada elementarną wiedzę i podstawowe umiejętności z przedmiotu w zakresie 50-60% programu. 3.5	Opisuje i interpretuje treści programowe. Nie wykazuje inicjatywy. Posiada wiedzę i umiejętności z przedmiotu w zakresie 61-70% programu.. 4.0	Wyjaśnia i rozwiązuje stawiane przed nim problemy, formułuje tezy i rozwiązuje zadania. Średnio zaangażowany w proces dydaktyczny. Prezentuje nienaganną postawę etyczną. Opanował wiedzę i umiejętności z przedmiotu na średnim poziomie w zakresie 71-80% programu. 4.5	Klasyfikuje, porównuje i analizuje omawiane zjawiska i procesy. W sposób pełny i rzeczowy uzasadnia swoje stanowisko. Aktywnie uczestniczy w procesie dydaktycznym. Prezentuje nienaganną postawę etyczną. Prezentuje wysoki poziom wiedzy i umiejętności w zakresie 81-90% programu. 5.0	W sposób pełny i rzeczowy potrafi wyjaśnić i ocenić określone zjawisko, oraz uzasadnić swoje stanowisko. Stosuje prawidłową i skuteczną argumentację. Aktywnie i z zaangażowaniem realizuje proces dydaktyczny, oraz zaplanowane działania. Jest kreatywny i decyzyjny. Prezentuje nienaganną postawę etyczną. Prezentuje bardzo wysoki poziom wiedzy i umiejętności w zakresie 91-100% programu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Sienkiewicz-Małyjurek, F. R. Krynojewski, Zarządzanie kryzysowe w administracji publicznej. Warszawa 2010. R. Grocki, Zarządzanie kryzysowe. Dobre praktyk.. Warszawa 2012. E. Nowak, Zarządzanie kryzysowe w sytuacjach zagrożeń niemilitarnych. Warszawa 2007. Nowe wyzwania i wykorzystanie współczesnej nauki w zarzadzaniu kryzysowym. red. E. Sobczak, Warszawa 2010 Bezpieczeństwo wewnętrzne w działaniach terenowej administracji publicznej. red. A. Chajbowicz, T. Kocowski, Wrocław 2009. M. Smaga, Administracja publiczna w czasie klęski żywiołowej. Kraków 2004. J. Ziarko, J. Walas-Trębacz, Podstawy zarządzania kryzysowego. Część 1. Zarządzanie kryzysowe w administracji publicznej. Kraków 2010. L. Owczarek, M. Paszcza, Zarządzanie kryzysowe w samorządzie; planowanie, organizacja, procedury. Warszawa 2011 Źródła prawa: Ustawa o samorządzie powiatowym. Ustawa o samorządzie gminnym. Ustawa o samorządzie wojewódzkim Ustawa o zarządzaniu kryzysowym. Ustawa o stanie klęski żywiołowej. Ustawa o powszechnym obowiązku obrony Rzeczypospolitej Polskiej. Ustawa o ochronie przeciwpożarowej. Ustawa – Prawo wodne.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podstawową wiedzę o rodzajach struktur i instytucji zarządzania kryzysowego, zna i rozumie podstawowe prawne pojęcia, terminologię i zasady z zakresu zarządzania kryzysowego, ma wiedzę o normach i regułach prawnych, organizacyjnych moralnych i etycznych leżących u podstaw funkcjonowania systemu zarządzania kryzysowego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podstawową wiedzę o relacjach i prawnych zasadach oraz procedurach zarządzania kryzysowego w skali lokalnej , krajowej, europejskiej i międzynarodowej ma uporządkowaną i podbudowaną teoretycznie wiedzę ogólną obejmującą kluczowe zagadnienia z zakresu prawa w zakresie zarządzania kryzysowego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podstawy prawne zarządzania kryzysowego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S1A_W07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metody i narzędzia w tym techniki pozyskiwania danych i informacji niezbędnych do prawidłowego zarządzania kryzysowego, rozumie i potrafi opisać struktury i instytucje społeczne zarządzania kryzysowego oraz procesy między nimi zachodzące  (Z).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S1A_W01, S1A_W02, S1A_W04, S1A_W05, S1A_W06, S1A_W07, S1A_W08, S1A_W11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i rozumie podstawowe problemy techniki pojawiające się w ramach funkcjonowania administracji publicznej kluczowe w zakresie zarządzania kryzysowego (Z).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S1A_W01, S1A_W02, S1A_W04, S1A_W05, S1A_W06, S1A_W07, S1A_W08, S1A_W11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Ma wiedzę w zakresie funkcjonowania państwa, społeczności lokalnych i regionalnych oraz zagrożeń w nich powstających (Z).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S1A_W04, S1A_W07</w:t>
      </w:r>
    </w:p>
    <w:p>
      <w:pPr>
        <w:keepNext w:val="1"/>
        <w:spacing w:after="10"/>
      </w:pPr>
      <w:r>
        <w:rPr>
          <w:b/>
          <w:bCs/>
        </w:rPr>
        <w:t xml:space="preserve">Efekt W_07: </w:t>
      </w:r>
    </w:p>
    <w:p>
      <w:pPr/>
      <w:r>
        <w:rPr/>
        <w:t xml:space="preserve">Zna najnowsze osiągnięcia naukowe odnoszące się do teorii bezpieczeństwa narodowego (B).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S1A_W07, S1A_W09,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wykorzystać podstawową wiedzę teoretyczną i pozyskiwać dane z zakresu prawa w celu analizowania konkretnych procesów i zjawisk związanych z zarządzaniem kryzysowym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prognozować procesy i zjawiska społeczne oraz co najważniejsze - prawne, dotyczące zarządzania kryzysowego z wykorzystaniem standardowych metod i narzędzi w zakresie bezpieczeństwa narodowego; analizuje proponowane rozwiązania konkretnych problemów i potrafi zaproponować w tym zakresie odpowiednie rozwiązania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postrzegać problemy prawne, społeczne i techniczne w całej złożoności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Umie myśleć krytycznie, umie formułować strategię działań i ją wdrażać (Z).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S1A_U04, S1A_U06, S1A_U07</w:t>
      </w:r>
    </w:p>
    <w:p>
      <w:pPr>
        <w:keepNext w:val="1"/>
        <w:spacing w:after="10"/>
      </w:pPr>
      <w:r>
        <w:rPr>
          <w:b/>
          <w:bCs/>
        </w:rPr>
        <w:t xml:space="preserve">Efekt U_05: </w:t>
      </w:r>
    </w:p>
    <w:p>
      <w:pPr/>
      <w:r>
        <w:rPr/>
        <w:t xml:space="preserve">Opisuje i interpretuje zjawiska społeczne, w szczególności kryzysowe, w ich kontekście geograficznym i społecznym (Z).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U_06: </w:t>
      </w:r>
    </w:p>
    <w:p>
      <w:pPr/>
      <w:r>
        <w:rPr/>
        <w:t xml:space="preserve">Umie postrzegać złożoność problemów bezpieczeństwa dot. sytuacji kryzysowych, ich przyczyny i skutki społeczne, prawne i techniczne w całej złożoności, z uwzględnieniem wielu uwarunkowań społecznych i technicznych (B).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S1A_U04,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Umie stosować reguły prawne, zasady i procedury pracy zespołowej w zespołach zarządzania kryzysowego na szczeblu gminy, powiatu i województwa 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Posiada umiejętności zastosowania procedur rozwiązywania sytuacji konfliktowych w praktyce, z wykorzystaniem nabytej wiedzy społecznej, prawnej i technicznej 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Potrafi określić priorytety służące realizacji określonych przez siebie lub innych zadań w zakresie wymagań prawnych dot. zarządzania kryzysowego; świadomie analizuje zjawiska społeczne w obszarze zarządzania kryzysowego 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</w:t>
      </w:r>
    </w:p>
    <w:p>
      <w:pPr>
        <w:keepNext w:val="1"/>
        <w:spacing w:after="10"/>
      </w:pPr>
      <w:r>
        <w:rPr>
          <w:b/>
          <w:bCs/>
        </w:rPr>
        <w:t xml:space="preserve">Efekt K_04: </w:t>
      </w:r>
    </w:p>
    <w:p>
      <w:pPr/>
      <w:r>
        <w:rPr/>
        <w:t xml:space="preserve">Prawidłowo identyfikuje i rozstrzyga dylematy związane z zarządzaniem kryzysowym; potrafi odpowiednio określić priorytety zarządzania kryzysowego (Z).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zadanych problemów w zespole i prezentacja wyników w trakcie ćwiczeń Projekt zaliczeniowy Test podsumowujący.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2025-05-09T21:18:01+02:00</dcterms:created>
  <dcterms:modified xsi:type="dcterms:W3CDTF">2025-05-09T21:18:01+02:00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