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- 10,
Praca własna: 
przygotowanie do zajęć -20,
czytanie wskazanej literatury - 30,
napisanie referatu  / eseju -	30,	
Sumaryczne obciążenie pracą studenta -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Przedmiot rozwija umiejętności takie jak zdolność do logicznego i systematycznego myślenia i działania, wyciągania wniosków. Przedmiot nie wymaga wstępnego przygotowania (bazuje jednak  na wiedzy z zakresu prawa konstytucyjnego).
Studenci powinni tez wykazywać zainteresowanie i orientację w bieżącej problematyce  gospodarczej, społecznej i politycznej relacjonowanej w prasie, radio i TV.</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wiedzy o podstawach ustroju, organizacji i funkcjonowania polskiego parlamentu. W związku z powyższym, ważną częścią przedmiotu będzie omówienie form realizacji podstawowych funkcji parlamentu oraz procedury, której celem i ostatecznym efektem jest dokonywanie regulacji określonej sfery stosunków politycznych, społecznych i gospodarczych w formie ustawy. Ponadto, realizacja poszczególnych tematów z zakresu przedmiotu wymagać będzie uwzględnienia wpływu członkostwa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posłużą samodzielnemu przygotowaniu aktu normatywnego. Będą też okazją do dyskusji wokół zagadnień problematycznych (np. dotyczących relacji z innymi organami państwowymi).
</w:t>
      </w:r>
    </w:p>
    <w:p>
      <w:pPr>
        <w:keepNext w:val="1"/>
        <w:spacing w:after="10"/>
      </w:pPr>
      <w:r>
        <w:rPr>
          <w:b/>
          <w:bCs/>
        </w:rPr>
        <w:t xml:space="preserve">Treści kształcenia: </w:t>
      </w:r>
    </w:p>
    <w:p>
      <w:pPr>
        <w:spacing w:before="20" w:after="190"/>
      </w:pPr>
      <w:r>
        <w:rPr/>
        <w:t xml:space="preserve">I.	Pojęcie i źródła prawa parlamentarnego. Legislacja. Rozwój parlamentaryzmu w Polsce i w Europie na przestrzeni lat. Sejm i Senat. Zgromadzenie Narodowe. Pozycja ustrojowa parlamentu w parlamentarno-gabinetowym systemie rządów. Parlament jako naczelny organ przedstawicielski. 
2.	Podstawy prawne, kadencja i system permanencji. Zasada tzw. dyskontynuacji prac parlamentu. Funkcja ustawodawcza jako podstawowa funkcją parlamentu. Inne funkcje parlamentu (kontrolna i kreacyjna).
3.	 Organizacja wewnętrzna Sejmu i Senatu.
Organy Sejmu i organy Senatu. Komisje śledcze. Status Kancelarii Sejmu i Kancelarii Senatu. 
4.	Podstawy prawa wyborczego. Status prawny posła i senatora. Mandat parlamentarny. Zasada incompatibilitas. Immunitet oraz nietykalność parlamentarzysty. Prawa i obowiązki parlamentarzystów, ograniczenie praw. Etyka parlamentarzystów. Odpowiedzialność parlamentarzystów (karna, cywilna, regulaminowa, partyjna).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Podstawy techniki prawodawczej.
</w:t>
      </w:r>
    </w:p>
    <w:p>
      <w:pPr>
        <w:keepNext w:val="1"/>
        <w:spacing w:after="10"/>
      </w:pPr>
      <w:r>
        <w:rPr>
          <w:b/>
          <w:bCs/>
        </w:rPr>
        <w:t xml:space="preserve">Metody oceny: </w:t>
      </w:r>
    </w:p>
    <w:p>
      <w:pPr>
        <w:spacing w:before="20" w:after="190"/>
      </w:pPr>
      <w:r>
        <w:rPr/>
        <w:t xml:space="preserve">Zaliczenie przedmiotu odbywa się w formie pisemnej (test), a ćwiczenia zaliczane są na podstawie przygotowanie przez studenta pracy zaliczeniowej tj. referatu oraz wykonania poleconych zadań. Ostateczna ocena ,tzw. zintegrowana to; ocena z kolokwium (50%), ocena z ćwiczeń (40%) oraz aktywność i obecność na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8, C.H.Beck,Warszawa 2017.
3.	Garlicki L., Polskie prawo konstytucyjne. Zarys wykładu, Wolters Kluwer SA,Warszawa 2018.
4.	 Zielinski M., S. Wronkowska,  Komentarz do zasad techniki prawodawczej, Warszawa 2012.
Literatura uzupełniająca:
1.	Malinowski A., Systematyka wewnętrzna ustawy, Warszawa 2007.
2.	Malinowski A., Redagowanie tekstu prawnego. Wybrane zagadnienia logiczno-językowe, Warszawa 2008.
3.	Królikowski M (red.), Odrowąż-Sypniewski W. (red.), Organizacja i funkcje Sejmu,  Warszawa 2011. 
4.	P.Sarnecki, Ustroje konstytucyjne państw współczesnych, Oficyna a Wolters Kluwer business, Warszawa.
1.	Wierczynski G., Redagowanie i ogłaszanie aktów normatywnych, Warszawa 2010.
2.	Winczorek P., Konstytucyjny system organów państwowych, Liber, Warszawa 2012
3.	Zientarski P.B., Organizacja wewnętrzna Senatu, Warszawa 2011
4.	Zalasinski T., Zasada prawidłowej legislacji w poglądach Trybunału Konstytucyjnego,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W_02 W_03 W 04: </w:t>
      </w:r>
    </w:p>
    <w:p>
      <w:pPr/>
      <w:r>
        <w:rPr/>
        <w:t xml:space="preserve">Ma podstawową wiedzę o charakterze nauk
społecznych, ich miejsca w systemie nauki i
relacjach do innych nauk.
Ma podstawową wiedzę o różnych rodzajach
struktur i instytucji społecznych (kulturowych,
politycznych, prawnych, ekonomicznych), w
szczególności ich istotnych elementach.
Zna metody i narzędzia, w tym techniki
pozyskiwania danych, właściwe dla dziedzin
nauki i dyscyplin naukowych, właściwych dla
studiowanego kierunku studiów, pozwalające
opisać struktury i instytucje społeczne oraz
procesy w nich i między nimi zachodzące.
Ma wiedzę o normach i regułach (prawnych,
organizacyjnych, moralnych, etycznych)
organizujących struktury i instytucje społeczne i
rządzących nimi prawidłowościach oraz o ich
źródłach, naturze, zmianach i sposobie działania.
</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K_W02, K_W03, K_W06, K_W07, K_W01</w:t>
      </w:r>
    </w:p>
    <w:p>
      <w:pPr>
        <w:spacing w:before="20" w:after="190"/>
      </w:pPr>
      <w:r>
        <w:rPr>
          <w:b/>
          <w:bCs/>
        </w:rPr>
        <w:t xml:space="preserve">Powiązane charakterystyki obszarowe: </w:t>
      </w:r>
      <w:r>
        <w:rPr/>
        <w:t xml:space="preserve">II.S.P6S_WG.1, II.S.P6S_WG.2, II.S.P6S_WG.3, II.H.P6S_WG/K.o, I.P6S_WG, I.P6S_WK, II.H.P6S_WG.3, II.T.P6S_WK, II.H.P6S_WG.1.o</w:t>
      </w:r>
    </w:p>
    <w:p>
      <w:pPr>
        <w:pStyle w:val="Heading3"/>
      </w:pPr>
      <w:bookmarkStart w:id="3" w:name="_Toc3"/>
      <w:r>
        <w:t>Profil ogólnoakademicki - umiejętności</w:t>
      </w:r>
      <w:bookmarkEnd w:id="3"/>
    </w:p>
    <w:p>
      <w:pPr>
        <w:keepNext w:val="1"/>
        <w:spacing w:after="10"/>
      </w:pPr>
      <w:r>
        <w:rPr>
          <w:b/>
          <w:bCs/>
        </w:rPr>
        <w:t xml:space="preserve">Charakterystyka U_01 U_02 U_03 U_04 U_05: </w:t>
      </w:r>
    </w:p>
    <w:p>
      <w:pPr/>
      <w:r>
        <w:rPr/>
        <w:t xml:space="preserve">Potrafi prawidłowo interpretować zjawiska
społeczne (kulturowe, prawne, polityczne,
ekonomiczne) w zakresie dziedzin nauki i
dyscyplin naukowych, właściwych dla
studiowanego kierunku.
Potrafi wykorzystać podstawową wiedzę
teoretyczną i pozyskiwać dane do analizowania
konkretnych procesów i zjawisk społecznych
(kulturowych, politycznych, prawnych,
gospodarczych) w zakresie dziedzin nauki i
dyscyplin naukowych, właściwych dla
studiowanego kierunku studiów.
Potrafi właściwie analizować przyczyny i przebieg
konkretnych procesów i zjawisk
społecznych(kulturowych, politycznych,
prawnych, gospodarczych) w zakresie dziedzin
nauki i dyscyplin naukowych, właściwych dla
studiowanego kierunku studiów.
Prawidłowo posługuje się systemami
normatywnymi oraz wybranymi normami i
regułami (prawnymi, moralnymi, zawodowymi) w celu rozwiązania konkretnego zadania z zakresu dziedzin nauki i dyscyplin naukowych,
właściwych dla studiowanego kierunku studiów.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K_02 K_03: </w:t>
      </w:r>
    </w:p>
    <w:p>
      <w:pPr/>
      <w:r>
        <w:rPr/>
        <w:t xml:space="preserve">Rozumie potrzebę uczenia się.
Potrafi współdziałać i pracować w grupie,
przyjmując w niej różne role.
 Potrafi uzupełniać i
doskonalić nabytą wiedzę i umiejętności.
Umie podejmować decyzje i organizować pracę w
zespole.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K_K03, K_K06, K_K01, K_K02</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2026-09-27T13:12:29+02:00</dcterms:created>
  <dcterms:modified xsi:type="dcterms:W3CDTF">2026-09-27T13:12:29+02:00</dcterms:modified>
</cp:coreProperties>
</file>

<file path=docProps/custom.xml><?xml version="1.0" encoding="utf-8"?>
<Properties xmlns="http://schemas.openxmlformats.org/officeDocument/2006/custom-properties" xmlns:vt="http://schemas.openxmlformats.org/officeDocument/2006/docPropsVTypes"/>
</file>