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Nakład pracy studenta (bilans punktów ECTS)
Forma nakładu pracy studenta 
(udział w zajęciach, aktywność, przygotowanie sprawozdania, itp.)	Obciążenie studenta [h]
Udział w wykładach	30	
Udział w ćwiczeniach		
Praca własna: 
przygotowanie do zajęć	15
czytanie wskazanej literatury 	15	
napisanie referatu  / eseju 	15	
przygotowanie do egzaminu	25
Sumaryczne obciążenie pracą studenta	100 h
Punkty ECTS za przedmiot	4</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prawnego;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Treści programowe:
1. Charakterystyka nauk prawnych 
2. Wprowadzenie do problematyki prawoznawstwa. Typologizacja nauk prawnych. Prawo a moralność
3. Cechy organizacji państwowej. Funkcje państwa. Teorie pochodzenia państwa. Partie polityczne a lobby.
4. Typ i forma państwa. Liberalny i interwencjonistyczny model państwa. Klasyfikacja organów władzy publicznej. Aparat państwowy i jego struktura. Samorząd terytorialny.
5. Różne koncepcje ujmowania prawa. Prawo a inne regulatory życia społecznego. Język prawny i prawniczy.
6. Rodzaje wypowiedzi językowych. Norma prawna- właściwości i koncepcje budowy.
7. Przepis prawny. Budowa aktu normatywnego. Praca z materiałem normatywnym.
8. Zdarzenia prawne. Stosunek prawny. Podmiotowość prawna 
9. System prawny
10. Fakty prawotwórcze. Modele tworzenia prawa.
11. Zagadnienia walidacyjne prawoznawstwa. Temporalny, przestrzenny i podmiotowy wymiar obowiązywania prawa.
12. Wykładnia prawa i jej rodzaje. Reguły interpretacyjne i inferencyjne. Praca z materiałem normatywnym. Kazusy
13. Przestrzeganie, stosowanie i wykonywanie prawa. Postawy wobec prawa. Praworządność. Demokratyczne państwo prawa. Pojęcie i zasady odpowiedzialności prawnej.
14. Ochrona praw człowieka. Orzecznictwo Europejskiego Trybunału Praw Człowieka w Strasburgu. Pojęcie sprawiedliwości i jej rodzaje.
15. Prawo międzynarodowe publiczne. Prawo wspólnotowe jako prawo ponadnarodowe.
</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referatów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Chauvin, T. Stawecki, P. Winczorek, Wstęp do prawoznawstwa, wyd. 12,  Warszawa 2018.
2)  Korybski, L. Leszczyński, A. Pieniążek, Wstęp do prawoznawstwa, wyd. 2, Lublin 2009.
3)  W. Góralczyk Jr, Podstawy prawa, wyd. 4, Warszawa 2014.
4) J. Jamroz, Wstęp do prawoznawstwa, Warszawa 2008
5) L. Morawski, Wstęp do prawoznawstwa, wyd. 17, Toruń 2016.
6) J. Krukowski, Wstęp do nauki o państwie i prawie, Lublin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Wyposażenie Studenta w wiedzę o społeczno-kulturowych uwarunkowaniach językowego wymiaru prawa.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Wyposażenie Studenta w wiedzę o prawie i prawoznawstwie jako szczególnym przedmiocie badań.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W_03: </w:t>
      </w:r>
    </w:p>
    <w:p>
      <w:pPr/>
      <w:r>
        <w:rPr/>
        <w:t xml:space="preserve">Wyposażenie Studenta w wiedzę o budowie aktów normatywnych i porządku prawnego.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II.S.P6S_WG.2, II.H.P6S_WG.1.o, I.P6S_WG, II.S.P6S_WG.1, II.X.P6S_WG.2</w:t>
      </w:r>
    </w:p>
    <w:p>
      <w:pPr>
        <w:keepNext w:val="1"/>
        <w:spacing w:after="10"/>
      </w:pPr>
      <w:r>
        <w:rPr>
          <w:b/>
          <w:bCs/>
        </w:rPr>
        <w:t xml:space="preserve">Charakterystyka W_04: </w:t>
      </w:r>
    </w:p>
    <w:p>
      <w:pPr/>
      <w:r>
        <w:rPr/>
        <w:t xml:space="preserve">Wyposażenie Studenta w wiedzę o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Umiejętności studenta w zakresie ustalania mocy obowiązującej przepisów prawnych.</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Umiejętności studenta w zakresie posługiwania się podstawowymi pojęciami prawa i prawoznawstwa.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U_03: </w:t>
      </w:r>
    </w:p>
    <w:p>
      <w:pPr/>
      <w:r>
        <w:rPr/>
        <w:t xml:space="preserve">Umiejętności studenta w zakresie interpretacji tekstów prawnych.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U_04: </w:t>
      </w:r>
    </w:p>
    <w:p>
      <w:pPr/>
      <w:r>
        <w:rPr/>
        <w:t xml:space="preserve">Umiejętności studenta w zakresie stosowania reguł kolizyjnych i reguł wnioskowań prawniczych.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konieczności ochrony interesu publicznego oraz zagwarantowania udziału społeczeństwa w procesie tworzenia aktów prawa.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ma świadomość problemów etycznych występujących w procesie tworzenia i interpretacji prawa.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Student ma świadomość reguł postępowania przy wykorzystywaniu i integrowaniu wiedzy z zakresu prawotwórstwa.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2026-10-19T14:05:16+02:00</dcterms:created>
  <dcterms:modified xsi:type="dcterms:W3CDTF">2026-10-19T14:05:16+02:00</dcterms:modified>
</cp:coreProperties>
</file>

<file path=docProps/custom.xml><?xml version="1.0" encoding="utf-8"?>
<Properties xmlns="http://schemas.openxmlformats.org/officeDocument/2006/custom-properties" xmlns:vt="http://schemas.openxmlformats.org/officeDocument/2006/docPropsVTypes"/>
</file>