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serwisów internetowych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Ścibisz Marcin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Przedsiębiorczość technologiczna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
15h wykład + 15 laboratorium + 15h projekt + 15h przygotowanie do kolokwium – laboratorium + 15h przygotowanie zadania projektowego + 15h przygotowanie do kolokwium – wykład = 90h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ECTS: 
15h wykład + 15 laboratorium + 15h projekt = 45h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ECTS
15 laboratorium + 15h projekt + 15h przygotowanie do kolokwium – laboratorium + 15h przygotowanie zadania projektowego + 15h przygo-towanie do kolokwium - wykład = 75h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związanych z podejściem procesowym.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 - od 25 osób do limitu miejsc w sali laboratoryjnej (laboratorium) - od 25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opanowanie podstawowej wiedzy i umiejętności z zakresu projektowania oraz implementacji serwisów internetowych.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 Wprowadzenie do serwisów internetowych.
2. Projektowanie stron.
3. Projektowanie treści.
4. Projektowanie witryny.
5. Projektowanie intranetu.
6. Niepełnosprawni w sieci.
7. Serwisy międzynarodowe.
8. Trendy w projektowaniu serwisów internetowych.
C. Laboratorium:
Wykonanie ćwiczeń o poniższej tematyce:
1. Struktura strony WWW.
2. HTML i CSS.
3. Podstawowe znaczniki HTML.
4. Teksty, listy, opcje, tabele i formularze.
5. Łącza.
6. Typografia i układy stron.
7. Multimedia.
D. Projekt:
1. Wykonanie projektu oraz implementacji serwisu internetowego, wykorzystującej m.in.:
•	HTML5, CSS3, 
•	multimedia, 
•	mechanizmy umiędzynarodowienia,
•	wsparcie dla użytkowników niepełnosprawnych,
•	itp.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częściowo interaktywna forma prowadzenia wy-kładu.
2. Ocena sumatywna : przeprowadzenie zaliczenia zwierającego pytania otwarte i zamknięte; skala ocen (2,0; 3,0; 3,5; 4,0; 4,5; 5,0); do zalicze-nia wymagane jest uzyskanie oceny &gt;=3.
C. Laboratorium:
1. Ocena formatywna: na zajęciach weryfikowane jest wykonanie ćwiczeń laboratoryjnych. 
2. Ocena sumatywna: przeprowadzenie kolokwium w formie praktycznej realizacji zadań dotyczących implementacji stron WWW; skala ocen (2,0; 3,0; 3,5; 4,0; 4,5; 5,0); do zaliczenia wymagane jest uzyskanie oceny &gt;=3.
D. Projekt:
1. Ocena formatywna: projekt i implementacja serwisu internetowego realizowane w zespołach.
2. Ocena sumatywna: ocena ustalana na podstawie sumarycznej liczby punktów uzyskanych z projektu oraz implementacji serwisu; skala ocen (2,0; 3,0; 3,5; 4,0; 4,5; 5,0); do zaliczenia wymagane jest uzyskanie oceny &gt;=3.
E. Końcowa ocena z przedmiotu: przedmiot uznaje się za zaliczony, jeśli zarówno oceny z wykładu, laboratorium jak i projektu są pozytywne; ocena z przedmiotu jest obliczana zgodnie z formułą: 0,3 * ocena z wykładu + 0,4 * ocena z laboratorium + 0,3 ocena z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Kasperski M., Boguska-Torbicz A. 2018 Projektowanie stron WWW. Użyteczność w praktyce. Gliwice: Helion
2.	Nielsen J. 2003 Projektowanie funkcjonalnych serwisów internetowych Gliwice: Helion
Uzupełniająca:
1.	Beaird J., George J. 2015 Niezawodne zasady web designu. Projektowanie spektakularnych witryn internetowych. Gliwice: Helion
2.	Krug S. 2014 Nie każ mi myśleć, Gliwice: Helion
3.	Lennartz S. (Editor), Friedman V. (Author) 2013 The Smashing Book #1. Edycja polska. Gliwice: Helion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I1_W09: </w:t>
      </w:r>
    </w:p>
    <w:p>
      <w:pPr/>
      <w:r>
        <w:rPr/>
        <w:t xml:space="preserve">Zna i rozumie teorie oraz ogólną metodologię badań w zakresie zastosowań narzędzi informatycznych w zarządzaniu i produkcji, ze szczególnym uwzględnieniem działań podejmowanych w środowisku intra i internetowym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zadanie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I1_W11: </w:t>
      </w:r>
    </w:p>
    <w:p>
      <w:pPr/>
      <w:r>
        <w:rPr/>
        <w:t xml:space="preserve">Zna i rozumie podstawowe procesy zachodzące w cyklu życia systemów zarządzania oraz szczegółowo procesy związane z cyklem produkcyjnym oprogramowania.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zadanie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I1_U15: </w:t>
      </w:r>
    </w:p>
    <w:p>
      <w:pPr/>
      <w:r>
        <w:rPr/>
        <w:t xml:space="preserve">Projektowanie nowych rozwiązań, jak również doskonalenie istniejących, zgodnie z przyjętymi założeniami ich realizacji i wdrożenia.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I1_U19: </w:t>
      </w:r>
    </w:p>
    <w:p>
      <w:pPr/>
      <w:r>
        <w:rPr/>
        <w:t xml:space="preserve">Planować i organizować pracę indywidualną oraz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wykonywane w zespole.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I1_K05: </w:t>
      </w:r>
    </w:p>
    <w:p>
      <w:pPr/>
      <w:r>
        <w:rPr/>
        <w:t xml:space="preserve">Odpowiedzialne pełnienie ról zawodowych, w tym przestrzegania zasad etyki zawodowej i wymagania tego od innych oraz dbałości o dorobek i tradycje zawodu.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Monitorowanie przestrzegania zasad etyki i wymagania tego od innych w trakcie realizacji zadań dydaktycznych oraz zaliczeniowych (kolokwia, zadanie projektowe).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2026-09-29T01:32:10+02:00</dcterms:created>
  <dcterms:modified xsi:type="dcterms:W3CDTF">2026-09-29T01:32:10+02:00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