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Normy w zakresie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studenta: 30 godziny, w tym:
a) 15 godzin wykładu
b) 4 godziny konsultacji
c) 5 godzin opracowanie schematu aplikacyjnego UML
d) 6 godzin przygotowanie się studenta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19, w tym:
a) 15 godzin wykład
b) 4 godziny konsultacji.
Nakład pracy związany z zajęciami wymagającymi bezpośredniego udziału nauczyciela wynosi 19 godz., co odpowiada 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Pojęcia standardu i normy. Cele i zadania normalizacji. 2. Przedmiot, struktura i organizacja normalizacji w IG. Standardy OGC, normy ISO. 3. Formalizm norm, specyfikacja ISO/TS 19103 – język UML i ISO 19109 – reguły schematów aplikacyjnych. 4. Wybrane zagadnienia z norm ISO serii 19100: - opisywanie położenia (ISO 19107, ISO 19125-1, ISO 19111 i ISO 19112); - schemat czasowy (ISO 19108); - jakość danych (ISO 19157 i ISO 19158); - metodyka katalogowania (ISO 19110); - metadane (ISO 19115); - język XML – GML (ISO 19136 i ISO 19139). 5. Zasady wykorzystywania norm w konkretnych zastosowaniach.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dwóch kolokwiów oraz zaliczenie wykonanie schematu aplikacyjnego UML.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19100. Blooch G., Rumbaugh J., Jacobson I. "UML przewodnik użytkownika", 2001, WNT, Wraszawa Chojka A., Michalak J., Parzyński Z., Zwirowicz-Rutkowska A. "Modele danych przestrzennych w UML i ich transformacja do schematów GML i struktur baz danych", 2012, Monografia, Roczniki Geomatyki, t.X, z.1(51) Dyrektywa 2007/2/WE Parlamentu Europejskiego i Rady z 14 marca 2007r. ustanawiająca infrastrukturę informacji przestrzennej we Wspólnocie Europejskiej (INSPIRE) http://eur-lex.europa.eu/LexUriServ/LexUriServ.do?uri=OJ:L:2007:108:0001:0014:pl:PDF (w jęz. polskim), Pachelski W., Chojka A., Zwirowicz-Rutkowska A. "Podstawy budowy infrastruktury informacji przestrzennej", 2012, Wyd. UW-M, Olsztyn Parzyński Z., Chojka A. "Infrastruktura Informacji Przestrzennej w UML", 2013, Wyd. Geodeta, Warszawa Rozporządzenia z dziedziny "GiK" Specyfikacje danych INSPIRE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Architect.
Dostępne oprogramowanie typu free: StarUML.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GK.SMK_W01: </w:t>
      </w:r>
    </w:p>
    <w:p>
      <w:pPr/>
      <w:r>
        <w:rPr/>
        <w:t xml:space="preserve">zna różne postaci i modele danych wykorzystywanych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GK.SMK_W02: </w:t>
      </w:r>
    </w:p>
    <w:p>
      <w:pPr/>
      <w:r>
        <w:rPr/>
        <w:t xml:space="preserve">zna aspekty prawne związane z działalnością służby geodezyjnej oraz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GK.SMK_W03: </w:t>
      </w:r>
    </w:p>
    <w:p>
      <w:pPr/>
      <w:r>
        <w:rPr/>
        <w:t xml:space="preserve">zna nowe osiagniecia i trendy w dziedzinie geodezji i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GK.SMK_U01: </w:t>
      </w:r>
    </w:p>
    <w:p>
      <w:pPr/>
      <w:r>
        <w:rPr/>
        <w:t xml:space="preserve">jest w stanie opracowaćulepszenia obecnych rozwiązań w różnych aspektach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GK.SMK_S01: </w:t>
      </w:r>
    </w:p>
    <w:p>
      <w:pPr/>
      <w:r>
        <w:rPr/>
        <w:t xml:space="preserve">ma świadomość odpowiedzialności i skutków podejmowanych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K_S08: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2026-09-27T14:40:00+02:00</dcterms:created>
  <dcterms:modified xsi:type="dcterms:W3CDTF">2026-09-27T14:40:00+02:00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