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zapoznanie z literaturą 10 godz., przygotowanie do zaliczenia 10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obecność na ćwiczeniach 15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Ugruntowana wiedza w zakresie mechaniki gruntów i fundamentowania. Elementarna umiejętność modelowania w środowisku MES.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:
- zapoznanie się z możliwymi, stosowanymi w przeszłości i obecnie rodzajami fundamentów mostowych;
- dobór właściwych badań podłoża gruntowego w celu wyznaczenia parametrów gruntu potrzebnych do projektowania fundamentów;
- umiejętność doboru rodzaju fundamentu w zależności od warunków gruntowo-wodnych;
- zapoznanie się z aktami prawnymi obowiązującymi w zakresie projektowania i wykonywania robót fundamentowych;
- wykonania projektu zgodnie z wytycznymi z PN-EN 1997-1, 1997-2 oraz innymi aktami prawnymi;
- umiejętność posługiwania się różnymi metodami obliczeniowymi, w tym numerycznymi (modelowanie w środowisku MES) wykorzystywanymi do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z metodami posadowienia jakie stosowane były w przeszłości oraz najnowszymi trendami w posadawianiu obiektów mostowych w Polsce i na świecie. 
Na wykładach omówiona zostanie tematyka prawna obowiązująca w zakresie projektowania i wykonywania robót fundamentowych. Studenci zostaną zapoznani z wytycznymi Eurokodu 7 obowiązującymi w zakresie rozpoznania i badania podłoża gruntowego jak również na etapie projektowania. Cenną nowością w aspekcie kształcenia będzie wprowadzenie elementów projektowania za pomocą modelowania w środowisku MES, za pomocą programu ZSoil.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posadowienia fundamentu podpory mostowej wykazujący umiejętność właściwego doboru fundamentu jak również wskazujący na poprawne wykorzystywanie metod numerycznych stosowanych przy projektowaniu, obrona projektu; kolokwium zaliczeniowe na koniec semestru sprawdzające wiedzę teoretyczną i praktyczną.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1997-1:2008 Eurokod 7, Projektowanie geotechniczne Część 1: Zasady ogólne, Część 2: Rozpoznanie i badanie podłoża gruntowego;
[2] EN 1536:1999 - Execution of special geotechnical work – Bored Piles;
[3] Kempfert H.G.,  Recommendations on piling (EA-Pfahle), Deutsche Gesellschaft für Geotechnik e.V., Wiley Ernst and Sohn, 2013;
[4] Gwizdała K.,  Fundamenty palowe. Technologie i obliczenia, Wydawnictwo naukowe PWN,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PRZSPCW1: </w:t>
      </w:r>
    </w:p>
    <w:p>
      <w:pPr/>
      <w:r>
        <w:rPr/>
        <w:t xml:space="preserve">Ma wiedzę z zakresu mechaniki gruntów i fundamentowania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obrona,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PRZSPCU1: </w:t>
      </w:r>
    </w:p>
    <w:p>
      <w:pPr/>
      <w:r>
        <w:rPr/>
        <w:t xml:space="preserve">Umie dobrać odpowiedni rodzaj fundamentu do warunków gruntowo-wodnych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+ obrona,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2026-10-18T21:42:20+02:00</dcterms:created>
  <dcterms:modified xsi:type="dcterms:W3CDTF">2026-10-18T21:42:20+02:00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