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własna:20h- przegląd literatury, 15h- przygotowanie do zaliczenia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Franchising – strategia rozwoju małych firm w Polsce; 
5.	Strategie zagranicznej ekspansji przedsiębiorstw
6.	Wybór kryteriów i kontrola realizacji  strategii 
7.	Metody analizy wyników kontroli; akcje naprawcze
8.	Przygotowanie przedsiębiorstwa do zmian ; internet jako narzędzie przygotowania, wdrażania i zmian strategii</w:t>
      </w:r>
    </w:p>
    <w:p>
      <w:pPr>
        <w:keepNext w:val="1"/>
        <w:spacing w:after="10"/>
      </w:pPr>
      <w:r>
        <w:rPr>
          <w:b/>
          <w:bCs/>
        </w:rPr>
        <w:t xml:space="preserve">Metody oceny: </w:t>
      </w:r>
    </w:p>
    <w:p>
      <w:pPr>
        <w:spacing w:before="20" w:after="190"/>
      </w:pPr>
      <w:r>
        <w:rPr/>
        <w:t xml:space="preserve">test zaliczeniowy:
- stacjonarne – 8 pytań zamkniętych i 2 pytania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K_WO3</w:t>
      </w:r>
    </w:p>
    <w:p>
      <w:pPr>
        <w:spacing w:before="20" w:after="190"/>
      </w:pPr>
      <w:r>
        <w:rPr>
          <w:b/>
          <w:bCs/>
        </w:rPr>
        <w:t xml:space="preserve">Powiązane efekty obszarowe: </w:t>
      </w:r>
      <w:r>
        <w:rPr/>
        <w:t xml:space="preserve">S1P_W03, S1P_W05</w:t>
      </w:r>
    </w:p>
    <w:p>
      <w:pPr>
        <w:keepNext w:val="1"/>
        <w:spacing w:after="10"/>
      </w:pPr>
      <w:r>
        <w:rPr>
          <w:b/>
          <w:bCs/>
        </w:rPr>
        <w:t xml:space="preserve">Efekt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2026-09-28T14:57:17+02:00</dcterms:created>
  <dcterms:modified xsi:type="dcterms:W3CDTF">2026-09-28T14:57:17+02:00</dcterms:modified>
</cp:coreProperties>
</file>

<file path=docProps/custom.xml><?xml version="1.0" encoding="utf-8"?>
<Properties xmlns="http://schemas.openxmlformats.org/officeDocument/2006/custom-properties" xmlns:vt="http://schemas.openxmlformats.org/officeDocument/2006/docPropsVTypes"/>
</file>