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 - 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	45h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uproszczeniami w zasadach pełnej rachunkowości jakie mogą stosować małe przedsiębiorstwa oraz z uproszczonymi formami ewidencji, które stanowią alternatywę dla ksiąg rachunkowych. Cele dydaktyczne przedmiotu: 1. Rozumienie przepisów, z którymi spotykają się przedsiębiorcy rozpoczynający działalność gospodarczą w formie małego przedsiębiorstwa. 2. Umiejętność prowadzenia księgowości zgodnie z wymogami ustawowymi dostosowanej do potrzeb małego przedsiębiorstwa 3. Umiejętność rozliczeń podatkowych.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małego przedsiębiorstwa. Formy organizacyjno-prawne i ich wpływ na wybór formy opodatkowania. Kryteria wyodrębniania małych i średnich przedsiębiorstw na potrzeby rachunkowości - 2 h. 2. Rozpoczęcie działalności gospodarczej. Obowiązki rejestracyjne przedsiębiorstw – 2 h 3. Przychody, koszty i dochód do opodatkowania. Uproszczone formy  opodatkowania małych przedsiębiorstw - 2 h 4. Karta podatkowa – 4 h. 5. Ryczałt od przychodów ewidencjonowanych 4 h.  6. Książka przychodów i rozchodów –  4 h  7. Ewidencja środków trwałych, wartości niematerialnych i prawnych oraz wyposażenia. Samochód w małym przedsiębiorstwie –2h. 8. Rozliczenia podatku Vat  – 2 h  9. Ewidencje problemowe w małych przedsiębiorstwach –3 h. 11. Rachunkowość według Międzynarodowego Standardu Sprawozdawczości Finansowej (MSSF) dla Małych i Średnich Jednostek (MŚJ) 3 h.12. Zaliczenie  – 2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złożone z części  teoretycznej oraz części zadaniowej . Ocena końcowa zostanie wystawiona na podstawie punktów uzyskanych z zaliczenia: 51%-60%: ocena dostateczna;  61%- 70%: ocena dostateczna plus; 71% -80%: ocena dobra; 81%-90% ocena dobra plus; 91%-100%: ocena bardzo dobra. Warunkiem przystąpienia do zaliczenia jest rozwiązanie 50% zadań do samodzielnego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Voss G. Tokarski M, Tokarski A., Księgowość w małej i średniej firmie. Uproszczone formy ewidencji, CEDEWU, 2015r. 2. A. Zawadzki, Rachunkowość małych firm. Tom 1. Podręcznik Difin, 2017
Literatura uzupełniająca:
1. Kiziukiewicz T., Sawicki K., Rachunkowość małych i średnich przedsiębiorstw, PWE, Warszawa 2012r.,. 2. A. Kuczyńska-Cesarz, Elementy rachunkowości. Uproszczone formy rachunkowości cz. 2  Difin, Warszawa 2011r. 3. P. Mućko, A. Sokół, Jak założyć i prowadzić działalność gospodarczą w Polsce i wybranych krajach europejskich, CeDeWu, 2017.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Rozumie problemy osób fizycznych prowadzących działalność gospodarczą dotyczące wyborów formy opodatkowania MSP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Zna obowiązki małych podmiotów wynikające z regulacji prawnych  w zakresie: rejestracji działalności gospodarczej, ewidencji operacji gospodarczych, dokumentacji, sprawozdawczości.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Wiedza studentów jest oceniana na podstawie zaliczenia  pisemnego w formie testu lub pytań teoretycznych.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keepNext w:val="1"/>
        <w:spacing w:after="10"/>
      </w:pPr>
      <w:r>
        <w:rPr>
          <w:b/>
          <w:bCs/>
        </w:rPr>
        <w:t xml:space="preserve">Efekt K_W14: </w:t>
      </w:r>
    </w:p>
    <w:p>
      <w:pPr/>
      <w:r>
        <w:rPr/>
        <w:t xml:space="preserve">Zna uproszczone zasady rachunkowości, w tym: formy ewidencji i małych podmiotów i wie jakie jednostki mogą z nich korzystać.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zaliczenia  pisemnego w formie testu lub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posługiwać się przepisami prawnymi w celu dokonania prawidłowych obliczeń obciążeń podatkowych, w tym: 1) Potrafi ustalić podstawę opodatkowania i zaliczki na podatek dochodowy przy prowadzeniu podatkowej księgi przychodów i rozchodów. 2) Potrafi ustalić podatek dochodowy w przypadku opodatkowania w formie karty podatkowej i ryczałtu od przychodów ewidencjonowanych.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Analizując specyfikę i rodzaj działalności przedsiębiorstwa potrafi zaproponować dla niego odpowiednią uproszczoną formę ewidencji i opodatkowania.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Potrafi prowadzić uproszczoną ewidencję w formie karty podatkowej, ryczałtu od przychodów ewidencjonowanych i podatkowej księgi przychodów i rozchodów na potrzeby rozliczeń podatkowych.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zaliczenia (zadania do rozwiązania) i zadań  do samodzielnego wykonania w domu.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wyborem formy opodatkowania przy prowadzeniu działalności gospodarczej oraz z przestrzeganiem przepisów podatkowych.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 lub konsultacjach.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2026-09-04T21:30:15+02:00</dcterms:created>
  <dcterms:modified xsi:type="dcterms:W3CDTF">2026-09-04T21:30:15+02:00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