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Liczba godzin poza planem studiów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 egzaminy, konsultacje oraz zaliczenia i egzaminy w dodatkowych terminach)	0,68
Łącznie	1,88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Sprawozdawczośc finansowa przedsiębiorstwa
Ćwiczenia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Sprawozdawczość finansowa przedsiębiorstwa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zostanie przeprowadzone jedno kolokwium w formie pisemnej (zadania). Na punktację końcową z ćwiczeń wpływają także punkty zdobyte na zajęciach komputerowych realizowanych z użyciem programu Symfonia (moduł Finanse Księgowość).  Obecność na ćwiczeniach jest obowiązkowa. Egzamin sprawdzający efekty kształcenia w zakresie wiedzy zostanie przeprowadzony w formie pisemnej w czasie sesji egzaminacyjnej (test, zadanie). Warunkiem zdania egzaminu jest uzyskanie minimum 50% punktów. Na ocenę końcową z przedmiotu w 50% składa się ocena z ćwiczeń i w 50%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K_W14 :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keepNext w:val="1"/>
        <w:spacing w:after="10"/>
      </w:pPr>
      <w:r>
        <w:rPr>
          <w:b/>
          <w:bCs/>
        </w:rPr>
        <w:t xml:space="preserve">Efekt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pStyle w:val="Heading3"/>
      </w:pPr>
      <w:bookmarkStart w:id="4" w:name="_Toc4"/>
      <w:r>
        <w:t>Profil praktyczny - kompetencje społeczne</w:t>
      </w:r>
      <w:bookmarkEnd w:id="4"/>
    </w:p>
    <w:p>
      <w:pPr>
        <w:keepNext w:val="1"/>
        <w:spacing w:after="10"/>
      </w:pPr>
      <w:r>
        <w:rPr>
          <w:b/>
          <w:bCs/>
        </w:rPr>
        <w:t xml:space="preserve">Efekt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2026-09-28T20:03:16+02:00</dcterms:created>
  <dcterms:modified xsi:type="dcterms:W3CDTF">2026-09-28T20:03:16+02:00</dcterms:modified>
</cp:coreProperties>
</file>

<file path=docProps/custom.xml><?xml version="1.0" encoding="utf-8"?>
<Properties xmlns="http://schemas.openxmlformats.org/officeDocument/2006/custom-properties" xmlns:vt="http://schemas.openxmlformats.org/officeDocument/2006/docPropsVTypes"/>
</file>