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- 30 godz.,
b)	laboratoria- 15 godz.,
c)	konsultacje - 5 godz.
2.	Praca własna studenta – 40 godzin, w tym:
a)	przygotowanie się do kolokwiów  - 20 godzin,
b)	bieżące przygotowywanie się do laboratoriów (sprawdziany wiedzy) – 20 godzin,
Razem – 90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ML.NK485_U3: </w:t>
      </w:r>
    </w:p>
    <w:p>
      <w:pPr/>
      <w:r>
        <w:rPr/>
        <w:t xml:space="preserve">Student potrafi zaprogramować robota mobilnego do wykonania podstawowych zadań ruchowych z użyciem czujników pokładowych.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ML.NK485_U4: </w:t>
      </w:r>
    </w:p>
    <w:p>
      <w:pPr/>
      <w:r>
        <w:rPr/>
        <w:t xml:space="preserve">Student potrafi zaprogramować miniaturowego robota mobilnego do ruchu wzdłuż narysowanej na podłożu linii.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2026-07-25T11:05:42+02:00</dcterms:created>
  <dcterms:modified xsi:type="dcterms:W3CDTF">2026-07-25T11:05:42+02:00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