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ćwiczenia laboratoryjne – 30 godz.,
b)	konsultacje – 2 godz.
2.	Praca własna studenta – 18 godzin, w tym:
a)	przygotowanie się do ćwiczeń laboratoryjnych – 3 godz.,
b)	realizacja pracy domowej  – 6 godz.,
c)	sporządzenie sprawozdań z wykonanych ćwiczeń laboratoryjnych – 4  godz.,
d)	 przygotowywanie się do testów zaliczeniowych – 5 godz.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
a)	ćwiczenia laboratoryjne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ćwiczeniach laboratoryjnych – 30 godz.,
2) realizacja pracy domowej  – 6 godz.,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a) "Podstawy Automatyki i Sterowania I",
b) "Podstawy Automatyki i Sterowania II",
c) "Technika Mikroprocesorowa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
1. pomiaru właściwości dynamicznych podstawowych członów automatyki,
2. doświadczalnego doboru nastaw oraz oceny jakości regulacji w układach regulacji,
3. badań symulacyjnych  komputerowych modeli układów automatycznej regulacji,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
2. Wyznaczanie charakterystyki A-F obiektu na podstawie zarejestrowanej odpowiedzi skokowej.
3. Identyfikacja parametrów układu regulacji dwupołożeniowej. Cykl graniczny.
4. Analiza procesów regulacji ciągłej i impulsowej na stanowiskach laboratoryjnych. 
5. Dobór nastaw w komputerowym modelu układu regulacji.
6. Badania symulacyjne  modelu układu napędowego z silnikiem prądu stałego opisanego za pomocą: równań różniczkowych, równań stanu oraz transmitancji operatorowej.
7. Programowanie sterownika PLC.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a) poszczególne ćwiczenia – w formie testu wielokrotnego wyboru lub kartkówki,
b) sprawozdania grupowe lub indywidualne z wykonanych ćwiczeń,
c) indywidualne projekty układów logicznych (ocena zależy od stopnia trudności zadania). 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 na stronie http://tmr.meil.pw.edu.pl (zakładka Dla Studentów). 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zespołowego,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ML.NK362_U5: </w:t>
      </w:r>
    </w:p>
    <w:p>
      <w:pPr/>
      <w:r>
        <w:rPr/>
        <w:t xml:space="preserve">Potrafi przeprowadzić badania symulacyjne komputerowego modelu układu regulacji opisanego transmitancją operatorową.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ML.NK362_U6: </w:t>
      </w:r>
    </w:p>
    <w:p>
      <w:pPr/>
      <w:r>
        <w:rPr/>
        <w:t xml:space="preserve">Potrafi zaprogramować aplikację funkcjonalną z zastosowaniem sterownika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indywidualnego, projekt indywidualny,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indywidualnego, 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2026-09-30T03:52:47+02:00</dcterms:created>
  <dcterms:modified xsi:type="dcterms:W3CDTF">2026-09-30T03:52:47+02:00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