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63, w tym:
a) wykłady – 30 godz.,
b) ćwiczenia – 30 godz.,
c) konsultacje – 3 godz.
2. Praca własna studenta – 95 godzin, w tym:
a) 40 godz. – bieżące przygotowywanie się do ćwiczeń  i wykładów (analiza literatury),
b) 20 godz. – realizacja zadań domowych,
c) 20 godz. – przygotowywanie się do 2 kolokwiów,
d) 15 godz. – przygotowywanie się do egzaminu.
Razem – 128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kontaktowych: 63, w tym:
a) wykłady – 30 godz.,
b) ćwiczenia – 30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nabytych w ramach przedmiotów: "Podstawy Automatyki i Sterowania I", "Podstawy Automatyki i Sterowania 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oceny stanowi wynik pracy w ciągu semestru (w tym: 2 kolokwia, ocena prac domowych, oceniane prace własne),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Ogata. K. Modern Control Enginnering, Prentice Hall, Upper Saddle River, New Yersay 07458 – Third Edition.
2. Olędzki. A. – praca zbiorowa. Zarys Dynamiki i Automatyki Układów; skrypt wydziału MEiL PW.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ML.NK361_U2: </w:t>
      </w:r>
    </w:p>
    <w:p>
      <w:pPr/>
      <w:r>
        <w:rPr/>
        <w:t xml:space="preserve">Potrafi ocenić sterowalność lub obserwowalność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ML.NK361_U3: </w:t>
      </w:r>
    </w:p>
    <w:p>
      <w:pPr/>
      <w:r>
        <w:rPr/>
        <w:t xml:space="preserve">Potrafi zdefiniować i wyznaczyć macierz tranzycji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ML.NK361_U4: </w:t>
      </w:r>
    </w:p>
    <w:p>
      <w:pPr/>
      <w:r>
        <w:rPr/>
        <w:t xml:space="preserve">Potrafi zastosować technikę sprzężenia zwrotnego od zmiennych stanu, w celu zmiany parametrów dynamicznych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ML.NK361_U6: </w:t>
      </w:r>
    </w:p>
    <w:p>
      <w:pPr/>
      <w:r>
        <w:rPr/>
        <w:t xml:space="preserve">Potrafi na wybranym przez siebie przykładzie zilustrować najważniejsze cechy metody Lapunowa oceny stabilności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egzamin, ocena prac domowych, oceniane prace własne.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2026-09-28T02:06:30+02:00</dcterms:created>
  <dcterms:modified xsi:type="dcterms:W3CDTF">2026-09-28T02:06:30+02:00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