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1.2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16 h - wykłady, 4 h -konsultacje, 6 h - zaliczenia i dodakowe zaliczenia,  2h - przygotowanie pracy, 12 h - przygotowanie do
zaliczenia, 10 h - zapoznanie z literaturą</w:t>
      </w:r>
    </w:p>
    <w:p>
      <w:pPr>
        <w:keepNext w:val="1"/>
        <w:spacing w:after="10"/>
      </w:pPr>
      <w:r>
        <w:rPr>
          <w:b/>
          <w:bCs/>
        </w:rPr>
        <w:t xml:space="preserve">Liczba punktów ECTS na zajęciach wymagających bezpośredniego udziału nauczycieli akademickich: </w:t>
      </w:r>
    </w:p>
    <w:p>
      <w:pPr>
        <w:spacing w:before="20" w:after="190"/>
      </w:pPr>
      <w:r>
        <w:rPr/>
        <w:t xml:space="preserve">0,8 - wykłady, zaliczenia
0,24 -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2026-09-29T13:11:06+02:00</dcterms:created>
  <dcterms:modified xsi:type="dcterms:W3CDTF">2026-09-29T13:11:06+02:00</dcterms:modified>
</cp:coreProperties>
</file>

<file path=docProps/custom.xml><?xml version="1.0" encoding="utf-8"?>
<Properties xmlns="http://schemas.openxmlformats.org/officeDocument/2006/custom-properties" xmlns:vt="http://schemas.openxmlformats.org/officeDocument/2006/docPropsVTypes"/>
</file>