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opodatkowania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Anna Krajewska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ZPK 10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 godz. : wykłady - 16; konsultacje - 10; przygotowanie do zajęć - 15; przygotowanie do zaliczenia - 3; przygotowanie do kolokwium - 3; zaliczenie poprawkowe - 3.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I. 0,76 ECTS - wykłady, zaliczenia
II. 0,4 ECTS - konsultacje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Makroekonomia, finanse publiczne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wykładu jest zapoznanie studentów z istotą
i funkcjami podatków, zasadami podatkowymi i
teoretycznymi podstawami poboru podatków.
Zostanie też przedstawiona ewolucja systemu
podatkowego w krajach Unii Europejskiej oraz
potrzeba harmonizacji podatków i wykorzystania
ich w realizacji celów ekonomicznych i
społecznych.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Rola państwa, polityki fiskalnej i podatków w
głównych nurtach ekonomii. 2. Definicja i funkcje
podatków. Teoretyczne podstawy poboru
podatków. 3. Zasady podatkowe. Klasyfikacja
podatków. 4. Ewolucja struktury dochodów
budżetowych z podatków krajów UE. 5. Ewolucja
podatków od dochodów osób fizycznych i
prawnych, podatków konsumpcyjnych i podatków
majątkowych w krajach UE. 6. Reformy podatkowe
w krajach Europy Środkowej i Wschodniej. Podatek
liniowy i przyczyny jego popularności. 7. Reforma
podatkowa w Polsce. Etapy reformowania
polskiego systemu podatkowego. 8. Przesłanki
teoretyczne i praktyczne harmonizacji podatków w krajach UE.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pisemne - pytania opisowe
sprawdzające wiedzę i umiejętności studenta
dotyczące np. wykorzystania podatków do
realizacji celów gospodarczych i/lub społecznych.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Podstawowa: 1. S. Owsiak (red.), Polityka
podatkowa krajów Unii Europejskiej wobec kryzysu
finansowego, PWE, warszawa 2016. 2. A.
Krajewska, Podatki w Unii Europejskiej, PWE,
Warszawa 2016. 
uzupełniająca: 1. J.E. Stiglitz,
Ekonomia sektora publicznego, PWN, Warszawa
2004, część V i VI. 2. M. Kosek-Wojnar, Zasady
podatkowe w teorii i praktyce, PWE, Warszawa 2012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budowę systemu podatkowego w teorii i w praktyce.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S2P_W01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organizację i zasady funkcjonowania administracji podatkowej.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S2P_W02, S2P_W03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Zna postawy społeczeństwa i organów podatkowych wobec opodatkowania.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S2P_W04</w:t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wyjaśnić i ocenić wzajemne zależności między budową systemu podatkowego a jego wpływem na budżet państwa.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S2P_U01, S2P_U02</w:t>
      </w:r>
    </w:p>
    <w:p>
      <w:pPr>
        <w:keepNext w:val="1"/>
        <w:spacing w:after="10"/>
      </w:pPr>
      <w:r>
        <w:rPr>
          <w:b/>
          <w:bCs/>
        </w:rPr>
        <w:t xml:space="preserve">Efekt U06: </w:t>
      </w:r>
    </w:p>
    <w:p>
      <w:pPr/>
      <w:r>
        <w:rPr/>
        <w:t xml:space="preserve">Zdobytą wiedzę potrafi zastosować w praktyce; potrafi ocenić skuteczność i efektywność systemu podatkowego.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S2P_U06</w:t>
      </w:r>
    </w:p>
    <w:p>
      <w:pPr>
        <w:keepNext w:val="1"/>
        <w:spacing w:after="10"/>
      </w:pPr>
      <w:r>
        <w:rPr>
          <w:b/>
          <w:bCs/>
        </w:rPr>
        <w:t xml:space="preserve">Efekt U07: </w:t>
      </w:r>
    </w:p>
    <w:p>
      <w:pPr/>
      <w:r>
        <w:rPr/>
        <w:t xml:space="preserve">Potrafi przedstawić rozwiązanie wspomagające skuteczność i efektywność systemu podatkowego.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S2P_U07</w:t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Posiada świadomość ciągłej zmiany przepisów w zakresie podatków i konieczności ich monitorowania.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S2P_K01</w:t>
      </w:r>
    </w:p>
    <w:p>
      <w:pPr>
        <w:keepNext w:val="1"/>
        <w:spacing w:after="10"/>
      </w:pPr>
      <w:r>
        <w:rPr>
          <w:b/>
          <w:bCs/>
        </w:rPr>
        <w:t xml:space="preserve">Efekt K08: </w:t>
      </w:r>
    </w:p>
    <w:p>
      <w:pPr/>
      <w:r>
        <w:rPr/>
        <w:t xml:space="preserve">Rozumie "etykę podatkową" zarówno od strony podatnika, jak i organu podatkowego.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2026-07-25T16:16:32+02:00</dcterms:created>
  <dcterms:modified xsi:type="dcterms:W3CDTF">2026-07-25T16:16:32+02:00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