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metali kolorowych oraz materiały kompozytowe/ Material Expert Assessment: Non-Iron Based Alloys and Composites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EMSMK</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w osnowie żelaza,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EMSMK_W1: </w:t>
      </w:r>
    </w:p>
    <w:p>
      <w:pPr/>
      <w:r>
        <w:rPr/>
        <w:t xml:space="preserve">Posiada wiedzę z zakresu ekspertyz detali wykonanych ze stopów żelaza</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 InzA_W05</w:t>
      </w:r>
    </w:p>
    <w:p>
      <w:pPr>
        <w:pStyle w:val="Heading3"/>
      </w:pPr>
      <w:bookmarkStart w:id="3" w:name="_Toc3"/>
      <w:r>
        <w:t>Profil ogólnoakademicki - umiejętności</w:t>
      </w:r>
      <w:bookmarkEnd w:id="3"/>
    </w:p>
    <w:p>
      <w:pPr>
        <w:keepNext w:val="1"/>
        <w:spacing w:after="10"/>
      </w:pPr>
      <w:r>
        <w:rPr>
          <w:b/>
          <w:bCs/>
        </w:rPr>
        <w:t xml:space="preserve">Efekt EMSMK_U1: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EMSMK_U2: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2026-05-08T22:31:34+02:00</dcterms:created>
  <dcterms:modified xsi:type="dcterms:W3CDTF">2026-05-08T22:31:34+02:00</dcterms:modified>
</cp:coreProperties>
</file>

<file path=docProps/custom.xml><?xml version="1.0" encoding="utf-8"?>
<Properties xmlns="http://schemas.openxmlformats.org/officeDocument/2006/custom-properties" xmlns:vt="http://schemas.openxmlformats.org/officeDocument/2006/docPropsVTypes"/>
</file>