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merytoryczny zawierający skondensowane odniesienia do zagadnień badawczych (przekazywana zespołom badawczym na cały okres realizowania ćwiczeń: 1 zespół badawczy – 1 instrukcja). 
2. instrukcje wykonawcze, odnoszące się do każdego z ćwiczeń i opisujące metodykę eksperymentów.
3. dowolne podręczniki z Fizyki Ogólnej.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efekty kierunkowe: </w:t>
      </w:r>
      <w:r>
        <w:rPr/>
        <w:t xml:space="preserve">IM_W19</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2026-10-19T20:25:59+02:00</dcterms:created>
  <dcterms:modified xsi:type="dcterms:W3CDTF">2026-10-19T20:25:59+02:00</dcterms:modified>
</cp:coreProperties>
</file>

<file path=docProps/custom.xml><?xml version="1.0" encoding="utf-8"?>
<Properties xmlns="http://schemas.openxmlformats.org/officeDocument/2006/custom-properties" xmlns:vt="http://schemas.openxmlformats.org/officeDocument/2006/docPropsVTypes"/>
</file>