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2/ Basics of Materials Science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Leonowicz, 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- razem 145, obejmuje:
1) godziny kontaktowe - 95 godzin, w tym: 	obecność na wykładach - 45 godzin, udział w laboratoriach - 30 godzin, konsultacje do wykładu i ćwiczeń - 20 godzin;,
2) zapoznanie się ze wskazaną literaturą i przygotowanie do laboratoriów, przygotowanie raportu i prezentacji- 35 godzin;
3) przygotowanie do egzaminu i obecność na egzaminie –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obecność na wykładach - 45 godzin,  udział w ćwiczeniach - 30 godzin,  konsultacje do wykładu i ćwiczeń - 20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udział w laboratoriach (30 godzin), zapoznanie się ze wskazaną literaturą i przygotowanie do laboratoriów, przygotowanie raportu i prezentacji (35 godzin)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 obejmujaca program szkoły średniej oraz wiadomości z wykładu obejmujące główne zagadnienia dotyczące metali i ich stopów oraz stosowanej terminologii.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struktury i mikrostruktury stopów metali, metodami obserwacji mikroskopowych, badań twardości, interpretacji podwójnych układów równowagi fazowej i rozumienia procesów krystalizacji – jako podstawa do pogłębienia tej wiedzy w ramach przedmiotów wykładanych na wyższych latach studiów oraz wyrobienie umiejętności doboru metod kształtowania struktury do zastosowań technicznych.
Praca na zajęciach laboratoryjnych polega na analizie struktury i właściwości elementów z metali i ich stopów uzyskanych od partnerów z otoczenia społeczno-gospodarczego.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laboratorium, podstawy oceny właściwości mechanicznych metali i stopów, metody ujawniania mikrostruktury metali i stopów, praktyczna interpretacja układów równowagi faz, mechanizmy krystalizacja metali i stopów, praktyka krystalizacja metali i stopów, zależność struktur metalograficznych od układów równowagi faz, analiza typowych struktur metalograficznych, repetytorium końcowe.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z laboratorium jest przygotowanie oraz prezentacja raportu, na koniec semestru, dotyczącego badań przeprowadzonych na próbkach otrzymanych od partnerów z otoczenia społeczno-gospodarczego, oraz pozytywna ocena ze sprawdzianu dotyczącego interpretacji układów równowagi fazowej.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wykładowe, konspekty tematyk laboratoryjnych.
Literatura uzupełniająca: 
1. S. Prowans, Struktura stopów, PWN, 2000. 
2. Metaloznawstwo pod red. F. Stauba, Śląskie Wydawnictwo Techniczne, 1994. 
3. L.A. Dobrzański, Metaloznawstwo z podstawami nauki o materiałach, WNT, 1999. 
4. L.A. Dobrzyński, Materiały inżynierskie i projektowanie materiałowe. Podstawy nauki o materiałach i metaloznawstwo, WNT, 2006. 
5. L.A. Dobrzyński, Metalowe materiały inżynierskie, WNT, 2004. 
6. M. F. Ashby, D.R.H. Jones, Materiały inżynierskie, t.2, WNT, 1996. 
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Uzyskanie zakładanego poziomu wiedzy wymaga systematycznej pracy.
Laboratorium obejmuje 7 spotkań po 2 godz co 2 tygodnie oraz 0,5 godz wprowadzenie i 0,5 godz zakończenie.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PNOMLAB_W1: </w:t>
      </w:r>
    </w:p>
    <w:p>
      <w:pPr/>
      <w:r>
        <w:rPr/>
        <w:t xml:space="preserve">Ma elementarną wiedzę na temat budowy stopów metali, podstaw termodynamiki stopów, zagadnień dyfuzji i defektów budowy krystalicznej.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 do zajęć oraz zaliczenia sprawozdania z części praktycznej.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T1A_W01</w:t>
      </w:r>
    </w:p>
    <w:p>
      <w:pPr>
        <w:keepNext w:val="1"/>
        <w:spacing w:after="10"/>
      </w:pPr>
      <w:r>
        <w:rPr>
          <w:b/>
          <w:bCs/>
        </w:rPr>
        <w:t xml:space="preserve">Efekt PNOMLAB_W2: </w:t>
      </w:r>
    </w:p>
    <w:p>
      <w:pPr/>
      <w:r>
        <w:rPr/>
        <w:t xml:space="preserve">Student zna metody podstawowe  badań mikrostruktury i własności mechanicznych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PNOMILAB_U1: </w:t>
      </w:r>
    </w:p>
    <w:p>
      <w:pPr/>
      <w:r>
        <w:rPr/>
        <w:t xml:space="preserve">Potrafi odnieść właściwości materiałów do ich budowy fazowej, struktury i mikrostruktury. Potrafi dobrać właściwą metodę badawczą do przeprowadzenia badań mikrostruktury i własności mechanicznych materiałów. Umie przeprowadzić doświadczenie, opracować i prawidłowo zinterpretować otrzymane wyniki, wyciągnąć wnioski  z przeprowadzonych badań.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 do zajęć oraz zaliczenia sprawozdania z części praktycznej. Obserwacja i ocena umiejętności praktycznych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</w:t>
      </w:r>
    </w:p>
    <w:p>
      <w:pPr>
        <w:keepNext w:val="1"/>
        <w:spacing w:after="10"/>
      </w:pPr>
      <w:r>
        <w:rPr>
          <w:b/>
          <w:bCs/>
        </w:rPr>
        <w:t xml:space="preserve">Efekt PNOMILAB_U2: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i wiedzę nt. przeprowadzania doświadczeń z zakresu podstaw nauki o materiałach oraz  interpretacji uzyskanych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laboratorium, obserwacja i ocena umiejętności praktycznych studenta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PNOMILAB_U3: </w:t>
      </w:r>
    </w:p>
    <w:p>
      <w:pPr/>
      <w:r>
        <w:rPr/>
        <w:t xml:space="preserve">W trakcie wykonywania doświadczeń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2026-09-27T21:15:44+02:00</dcterms:created>
  <dcterms:modified xsi:type="dcterms:W3CDTF">2026-09-27T21:15:44+02:00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