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 Basics of Materials Science 1</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PNOM1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- 15 godzin,  uczestnictwo w ćwiczeniach – 15 godzin, przygotowanie się do wykładów i ćwiczeń, kolokwium - praca w domu - 40 godzin. Razem 70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godzin, ćwiczenia -15 godzin,  razem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rozbudzenie zainteresowania studentów Inżynierią Materiałową.
</w:t>
      </w:r>
    </w:p>
    <w:p>
      <w:pPr>
        <w:keepNext w:val="1"/>
        <w:spacing w:after="10"/>
      </w:pPr>
      <w:r>
        <w:rPr>
          <w:b/>
          <w:bCs/>
        </w:rPr>
        <w:t xml:space="preserve">Treści kształcenia: </w:t>
      </w:r>
    </w:p>
    <w:p>
      <w:pPr>
        <w:spacing w:before="20" w:after="190"/>
      </w:pPr>
      <w:r>
        <w:rPr/>
        <w:t xml:space="preserve">Wykłady: 
Struktura krystaliczna i wiązania w metalach - Siły wiązania w kryształach. Oddziaływania międzyatomowe.  Wpływ rodzaju wiązań w kryształach na właściwości fizyczne. Zależność pomiędzy strukturą i właściwościami materiałów.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Umocnienie materiałów.
Seminarium: 
1. Definicja i zadania Inżynierii materiałowej. 2. Rola materiałów w rozwoju cywilizacji. Struktura materiałów. Poziomy rozpatrywania struktury, mikrostruktura, możliwości kształtowania struktury. Struktury równowagowe i nierównowagowe, Badania struktury. Metody mikroskopowe. Metody dyfrakcyjne. Metody badania składu chemicznego. 3. Właściwości materiałów. Właściwości mechaniczne, elektryczne, magnetyczne, optyczne. Poziomy struktury odpowiedzialne za właściwości materiałów. Metody badania właściwości. 4.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5. Materiały we współczesnej technice. Rola różnych grup materiałów w technice. Główne czynniki wpływające na zastosowania poszczególnych materiałów. Podstawowe zasady doboru materiałów do różnych zastosowań. 6. Perspektywy inżynierii materiałowej. Charakterystyka potencjalnych możliwości rozwoju i zastosowania różnych materiałów w technice, w tym szczególnie w technologii informacyjnej, energetyce i w nowych technikach wytwarzania.</w:t>
      </w:r>
    </w:p>
    <w:p>
      <w:pPr>
        <w:keepNext w:val="1"/>
        <w:spacing w:after="10"/>
      </w:pPr>
      <w:r>
        <w:rPr>
          <w:b/>
          <w:bCs/>
        </w:rPr>
        <w:t xml:space="preserve">Metody oceny: </w:t>
      </w:r>
    </w:p>
    <w:p>
      <w:pPr>
        <w:spacing w:before="20" w:after="190"/>
      </w:pPr>
      <w:r>
        <w:rPr/>
        <w:t xml:space="preserve">Ocena łączna z ćwiczeń i wykładów, na podstawie dwóch kolokwiów i oceny aktywności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 F. Stauba, Śląskie Wydawnictwo Techniczne, 1994.
5.	„Metaloznawstwo z podstawami nauki o materiałach, L. A. Dobrzański, WNT 1999.
6.	„Materiały inżynierskie” tom 2, M.F. Ashby, D.R.H. Jones, WNT 1996.
</w:t>
      </w:r>
    </w:p>
    <w:p>
      <w:pPr>
        <w:keepNext w:val="1"/>
        <w:spacing w:after="10"/>
      </w:pPr>
      <w:r>
        <w:rPr>
          <w:b/>
          <w:bCs/>
        </w:rPr>
        <w:t xml:space="preserve">Witryna www przedmiotu: </w:t>
      </w:r>
    </w:p>
    <w:p>
      <w:pPr>
        <w:spacing w:before="20" w:after="190"/>
      </w:pPr>
      <w:r>
        <w:rPr/>
        <w:t xml:space="preserve">http://www.smartarmour.cp5.win.pl/zmkif/index.php?option=com_content&amp;view=category&amp;layout=blog&amp;id=6&amp;Itemid=4</w:t>
      </w:r>
    </w:p>
    <w:p>
      <w:pPr>
        <w:keepNext w:val="1"/>
        <w:spacing w:after="10"/>
      </w:pPr>
      <w:r>
        <w:rPr>
          <w:b/>
          <w:bCs/>
        </w:rPr>
        <w:t xml:space="preserve">Uwagi: </w:t>
      </w:r>
    </w:p>
    <w:p>
      <w:pPr>
        <w:spacing w:before="20" w:after="190"/>
      </w:pPr>
      <w:r>
        <w:rPr/>
        <w:t xml:space="preserve">Przedmiot obejmuje 15 godzin wykładów i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PNOM-1_W1: </w:t>
      </w:r>
    </w:p>
    <w:p>
      <w:pPr/>
      <w:r>
        <w:rPr/>
        <w:t xml:space="preserve">Ma elementarną wiedzę na temat budowy stopów metali, podstaw termodynamiki stopów, zagadnień dyfuzji i defektów budowy krystalicznej.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w:t>
      </w:r>
    </w:p>
    <w:p>
      <w:pPr>
        <w:spacing w:before="20" w:after="190"/>
      </w:pPr>
      <w:r>
        <w:rPr>
          <w:b/>
          <w:bCs/>
        </w:rPr>
        <w:t xml:space="preserve">Powiązane efekty obszarowe: </w:t>
      </w:r>
      <w:r>
        <w:rPr/>
        <w:t xml:space="preserve">T1A_W03</w:t>
      </w:r>
    </w:p>
    <w:p>
      <w:pPr>
        <w:keepNext w:val="1"/>
        <w:spacing w:after="10"/>
      </w:pPr>
      <w:r>
        <w:rPr>
          <w:b/>
          <w:bCs/>
        </w:rPr>
        <w:t xml:space="preserve">Efekt PNOM-1-W2: </w:t>
      </w:r>
    </w:p>
    <w:p>
      <w:pPr/>
      <w:r>
        <w:rPr/>
        <w:t xml:space="preserve">Zna klasyfikacje materiałów. Student posiada wiedzę z zakresu: podstawowych grup tworzyw metalicznych, wybranych tworzyw ceramicznych, kompozytów o osnowie polimerowej, metalicznej i ceramicznej. Student posiada podstawową wiedzę z zakresu: materiałów amorficznych i krystalicznych,. materiałów nanokrystalicznych, materiałów z gradientem struktury. Student zna metody podstawowe  badań mikrostruktury i własności mechanicznych materiałów. Student posiada wiedzę z zakresu:   materiały we współczesnej technice, roli różnych grup materiałów w technice, głównych czynników wpływających na zastosowania poszczególnych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IM_W13</w:t>
      </w:r>
    </w:p>
    <w:p>
      <w:pPr>
        <w:spacing w:before="20" w:after="190"/>
      </w:pPr>
      <w:r>
        <w:rPr>
          <w:b/>
          <w:bCs/>
        </w:rPr>
        <w:t xml:space="preserve">Powiązane efekty obszarowe: </w:t>
      </w:r>
      <w:r>
        <w:rPr/>
        <w:t xml:space="preserve">T1A_W03, T1A_W07, InzA_W05</w:t>
      </w:r>
    </w:p>
    <w:p>
      <w:pPr>
        <w:pStyle w:val="Heading3"/>
      </w:pPr>
      <w:bookmarkStart w:id="3" w:name="_Toc3"/>
      <w:r>
        <w:t>Profil ogólnoakademicki - umiejętności</w:t>
      </w:r>
      <w:bookmarkEnd w:id="3"/>
    </w:p>
    <w:p>
      <w:pPr>
        <w:keepNext w:val="1"/>
        <w:spacing w:after="10"/>
      </w:pPr>
      <w:r>
        <w:rPr>
          <w:b/>
          <w:bCs/>
        </w:rPr>
        <w:t xml:space="preserve">Efekt PNOM-1_U1: </w:t>
      </w:r>
    </w:p>
    <w:p>
      <w:pPr/>
      <w:r>
        <w:rPr/>
        <w:t xml:space="preserve">Potrafi odnieść właściwości materiałów do ich budowy fazowej, struktury i mikrostruktury.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PNOM-1_U2: </w:t>
      </w:r>
    </w:p>
    <w:p>
      <w:pPr/>
      <w:r>
        <w:rPr/>
        <w:t xml:space="preserve">Umie na podstawie zalecanej literatury lub innych fachowych źródeł rozszerzyć - poprzez pracę własną-posiadaną dotychczas wiedzę  z zakresu własności materiałów oraz metod badań struktury, składu chemicznego, własności mechanicznych, elektrycznych, magnetycznych i optycznych.</w:t>
      </w:r>
    </w:p>
    <w:p>
      <w:pPr>
        <w:spacing w:before="60"/>
      </w:pPr>
      <w:r>
        <w:rPr/>
        <w:t xml:space="preserve">Weryfikacja: </w:t>
      </w:r>
    </w:p>
    <w:p>
      <w:pPr>
        <w:spacing w:before="20" w:after="190"/>
      </w:pPr>
      <w:r>
        <w:rPr/>
        <w:t xml:space="preserve">Kolokwium. Obserwacja i umiejętności praktycznych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2026-09-28T07:12:09+02:00</dcterms:created>
  <dcterms:modified xsi:type="dcterms:W3CDTF">2026-09-28T07:12:09+02:00</dcterms:modified>
</cp:coreProperties>
</file>

<file path=docProps/custom.xml><?xml version="1.0" encoding="utf-8"?>
<Properties xmlns="http://schemas.openxmlformats.org/officeDocument/2006/custom-properties" xmlns:vt="http://schemas.openxmlformats.org/officeDocument/2006/docPropsVTypes"/>
</file>