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2008.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IM2_W05, IM2_W06, IM2_W08</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efekty kierunkowe: </w:t>
      </w:r>
      <w:r>
        <w:rPr/>
        <w:t xml:space="preserve">IM2_U01, IM2_U03, IM2_U08, IM2_U10, IM2_U13, IM2_U20</w:t>
      </w:r>
    </w:p>
    <w:p>
      <w:pPr>
        <w:spacing w:before="20" w:after="190"/>
      </w:pPr>
      <w:r>
        <w:rPr>
          <w:b/>
          <w:bCs/>
        </w:rPr>
        <w:t xml:space="preserve">Powiązane efekty obszarowe: </w:t>
      </w:r>
      <w:r>
        <w:rPr/>
        <w:t xml:space="preserve">T2A_U01, T2A_U03, T2A_U08, T2A_U10, T2A_U12,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2026-09-27T18:52:28+02:00</dcterms:created>
  <dcterms:modified xsi:type="dcterms:W3CDTF">2026-09-27T18:52:28+02:00</dcterms:modified>
</cp:coreProperties>
</file>

<file path=docProps/custom.xml><?xml version="1.0" encoding="utf-8"?>
<Properties xmlns="http://schemas.openxmlformats.org/officeDocument/2006/custom-properties" xmlns:vt="http://schemas.openxmlformats.org/officeDocument/2006/docPropsVTypes"/>
</file>