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specjalistyczny - angielski , niemiecki, rosyjski, francuski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GK.SMJAS3 angielski,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40, w tym:
a) ćwiczenia - 30 godz.
2. Praca własna studenta – 10 godzin, w tym:
a) przygotowanie do kolokwiów i testu modułowego - 10 godz.
Łącznie nakład pracy studenta wynosi 40 godzin, co odpowiada 1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liczba godzin kontaktowych: 30, w tym:
a) ćwiczenia - 30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- 30 godzin, w tym:
a) ćwiczenia - 30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poświadczona znajomość języka obcego na poziomie B2 zgodnie z Europejskim Systemem Oceny Kształcenia Językowego: Osoba posługująca się językiem na poziomie B2 rozumie znaczenie głównych wątków przekazu, zawartego w złożonych tekstach na tematy konkretne i abstrakcyjne, łącznie ze zrozumieniem dyskusji na tematy techniczne, z zakresu jej specjalności. Potrafi prowadzić rozmowę z rodzimym użytkownikiem języka. Potrafi formułować przejrzyste i szczegółowe wypowiedzi ustne lub pisemne, a także wyjaśniać swoje stanowisko w sprawach, będących przedmiotem dyskusji.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ćwiczeniach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Rozwijanie znajomości języka obcego do poziomu B2+ - pogłębienie znajomości słownictwa specjalistycznego oraz języka akademickiego. Poznanie podstawowej terminologii dotyczącej gospodarki przestrzennej, przygotowanie do porozumiewania się na tematy fachowe podczas wymian zagraniczny6ch oraz do uczestniczenia w wykładach i zajęciach na uczelniach zagranicznych. Rozwijanie umiejętności czytania literatury fachowej, tekstów, artykułów fachowych z zakresu gospodarki przestrzennej. Nauka opisywania i prezentowania projektów.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Zgodne z programem zamieszczonym na stronie internetowej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ustne, prezentacja
Prace domowe
Prace pisemne
Test modułowy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Zgodny z realizowanym programem, wykaz na stronie www.sjo.pw.edu.pl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GK.SMJAS3 angielski,GK.SMJNS3 niemiecki, GK.SMJRS3 rosyjski_U1: </w:t>
      </w:r>
    </w:p>
    <w:p>
      <w:pPr/>
      <w:r>
        <w:rPr/>
        <w:t xml:space="preserve">Student rozumie znaczenie głównych wątków przekazu zawartego w złożonych tekstach na tematy konkretne i abstrakcyjne, łącznie z rozumieniem dyskusji na tematy techniczne z zakresu swojej specjalności. Potrafi porozumiewać się na tyle płynnie i spontanicznie, aby prowadzić normalną rozmowę z rodzimym użytkownikiem języka, nie powodując przy tym napięcia u którejkolwiek ze stron. Potrafi – w szerokim zakresie tematów- formułować przejrzyste i szczegółowe wypowiedzi ustne i pisemne, a także wyjaśnić swoje stanowisko w sprawach, będących przedmiotem dyskusji, rozważając wady i zalety różnych rozwiązań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 modułowego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P2A_U02</w:t>
      </w:r>
    </w:p>
    <w:p>
      <w:pPr>
        <w:keepNext w:val="1"/>
        <w:spacing w:after="10"/>
      </w:pPr>
      <w:r>
        <w:rPr>
          <w:b/>
          <w:bCs/>
        </w:rPr>
        <w:t xml:space="preserve">Efekt GK.SMJAS3 angielski,GK.SMJNS3 niemiecki, GK.SMJRS3 rosyjski_U2: </w:t>
      </w:r>
    </w:p>
    <w:p>
      <w:pPr/>
      <w:r>
        <w:rPr/>
        <w:t xml:space="preserve">Umiejętności: Pisanie: potrafi tworzyc proste i zwięzłe wypowiedzi, posługując się językiem technicznym. Potrafi przygotować krótki opis swojego projektu, zrobić notatki z wykładu ze swojej dziedziny, napisać streszczenie artykułu. Czytanie: rozumie rozbudowane teksty specjalistyczne. Mówienie: potrafi się komunikować na tematy, związane ze swoją dziedziną, swobodnie posługując się terminologią techniczną. Potrafi skutecznie porozumiewać się w sprawach zawodowych. Potrafi dokonać prezentacji na zadany temat. Słuchanie: rozumie wykłady i prezentacje związane ze swoją dziedziną.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 modułowego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2026-09-27T21:11:33+02:00</dcterms:created>
  <dcterms:modified xsi:type="dcterms:W3CDTF">2026-09-27T21:11:33+02:00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