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GP.NMS301U</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 w tym:
a) uczestnictwo w wykładach - 16 godzin,
b) uczestnictwo w ćwiczeniach projektowych – 24 godzin,
c) udział w konsultacjach  - 2 godziny.
2. Praca własna studenta - 58 godzin, w tym:
a) opracowanie projektu - 38 godzin,
b) przygotowanie elaboratu opisowo - graficznego - 10 godzin,
c) przygotowanie do sprawdzianu z materiału wykładowego - 10 godzin.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punktów ECTS - liczba godzin kontaktowych  - 42 godzin, w tym:
a) uczestnictwo w wykładach - 16 godzin,
b) uczestnictwo w ćwiczeniach projektowych – 24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punkty ECTS - 82 godziny, w tym:
a) uczestnictwo w ćwiczeniach projektowych – 24 godzin,
b) opracowanie projektu - 36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Przedmiot składa się z wykładów i zajęć projektowych. Wykłady obejmują następującą tematykę:
Wyzwania rozwoje przed którymi stoją współczesne miasta: zmiany demograficzne (depopulacja, starzenie się ludności), zmiany klimatyczne, zmiany technologiczne (rewolucja 4.0), planowanie przestrzenne w systemie planowania procesów rozwojowych miast, charakterystyka i ocena polskiego systemu planowania przestrzennego.
W ramach zajęć projektowych 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
</w:t>
      </w:r>
    </w:p>
    <w:p>
      <w:pPr>
        <w:keepNext w:val="1"/>
        <w:spacing w:after="10"/>
      </w:pPr>
      <w:r>
        <w:rPr>
          <w:b/>
          <w:bCs/>
        </w:rPr>
        <w:t xml:space="preserve">Metody oceny: </w:t>
      </w:r>
    </w:p>
    <w:p>
      <w:pPr>
        <w:spacing w:before="20" w:after="190"/>
      </w:pPr>
      <w:r>
        <w:rPr/>
        <w:t xml:space="preserve">Do zaliczenia przedmiotu - ocena łączna - wymagane jest zaliczenie kolokwium i zaliczenie oraz obrona projektu. Do zaliczenia kolokwium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GP.NMS301U_W1: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GP.NMS301U_U1: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GP.NMS301U_U2: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GP.NMS301U_U3: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GP.NMS301U_U4: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GP.NMS301U_K1: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GP.NMS301U_K2: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GP.NMS301U_K3: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2026-10-19T10:12:03+02:00</dcterms:created>
  <dcterms:modified xsi:type="dcterms:W3CDTF">2026-10-19T10:12:03+02:00</dcterms:modified>
</cp:coreProperties>
</file>

<file path=docProps/custom.xml><?xml version="1.0" encoding="utf-8"?>
<Properties xmlns="http://schemas.openxmlformats.org/officeDocument/2006/custom-properties" xmlns:vt="http://schemas.openxmlformats.org/officeDocument/2006/docPropsVTypes"/>
</file>