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- 24 godzin, w tym:
a) uczestniczenie w wykładach - 8 godzin
b) uczestniczenie w ćwiczeniach - 16 godzin
2) Praca własna studenta - 30 godzin, w tym:
a) przygotowanie prezentacji - 30 godzin
Łącznie nakład pracy studenta wynosi 54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24, w tym: 
a) uczestniczenie w wykładach - 8 godzin;
b) uczestniczenie w ćwiczeniach - 16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punkty ECTS - 46 godziny, w tym: 
a) uczestniczenie w ćwiczeniach - 16 godzin
b) przygotowanie prezentacji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Ponadto, student zaznajamia się z  uwarunkowaniami prawno-gospodarczymi występującymi w miastach UE, które mają wpływ na rozwiązania urbanistyczne.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Kompleksowa analiza rozwiązań urbanistycznych z poszczególnych krajów UE. Zakres analizy obejmuje w szczególności następujące zagadnienia:  1) Zainicjowanie projektu – przyczyna/ podstawowe cele; 2) ‘Aktorzy’ i ich rola; 3) Forma zarządzania - złożoność struktur/ wzajemna zależność/ współdziałanie/ koordynacja; 4) Kompozycja urbanistyczna - powiązania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etc., 8) System planowania przestrzennego - regulacja/ nieformalność, 9) Inne uwarunkowania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i raport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 Maciej Chmielewski, Teoria Urbanistyki w projektowaniu i planowaniu miast, Oficyna Wydawnicza Politechniki Warszawskiej, 2010
2.	Magdalena Belof, Teoria a praktyka planowania regionalnego. Doświadczenia polskie w planowaniu przestrzennym po 1989r. Oficyna Wydawnicza Politechniki Wrocławskiej, 2013
3.	Sławomir Gzel, Wykłady o współczesnej urbanistyce, Oficyna Wydawnicza Politechniki Warszawskiej, 2015
4.	Cities of tomorrow - Challenges, visions, ways forward – (Miasta jutra – wyzwania, wizje, rozwiązania), Komisja Europejska, 2011, http://ec.europa.eu/regional_policy/archive/conferences/citiesoftomorrow/index_en.cfm
5.	The European Innovation Partnership on Smart Cities and Communities - Operational Implementation Plan: First Public Draft, 2015, http://ec.europa.eu/eip/smartcities/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GP.NMK105_W1: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GP.NMK105_W2: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GP.NMK105_W3: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GP.NMK105_U1: </w:t>
      </w:r>
    </w:p>
    <w:p>
      <w:pPr/>
      <w:r>
        <w:rPr/>
        <w:t xml:space="preserve">potrafi samodzielnie pozyskiwać informacje z literatury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GP.NMK105_U2: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GP.NMK105_U3: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GP.NMK105_K1: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GP.NMK105_K2: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2025-07-04T15:59:18+02:00</dcterms:created>
  <dcterms:modified xsi:type="dcterms:W3CDTF">2025-07-04T15:59:18+02:00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