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uczestnictwo w wykładach - 16 godzin 
2. Praca własna studenta – 34 godziny, w tym: 
a) studia nad literaturą przedmiotu  - 15 godzin
c) przygotowanie do kolokwium z wykładu  - 19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uczestnictwo w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zagadnieniami dotyczącymi  prowadzenia działalności gospodarczej w Polsce i na rynkach zagranicznych.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obejmujący następujące zagadnienia:
1. Działalność gospodarcza i formy jej prowadzenia
2. Etyka w działalności gospodarczej, społeczna odpowiedzialność biznesu.
3. Podjęcie decyzji o prowadzeniu działalności gospodarczej.
4. Przygotowanie do podjęcia działalności gospodarczej.
5. Biznesplan.
6. Uruchomienie działalności gospodarczej.
7. Rodzaj działalności gospodarczej a wymagania dotyczące miejsca jej wykonywania.
8. Ustalenie warunków zatrudnienia, formy zatrudnienia, rekrutacja pracowników, obowiązki pracodawcy.
9. Planowanie działań marketingowych i ocena zakładanych efektów.
10. Obsługa klientów, standardy obsługi, formy płatności, dokumenty.
11. Źródła finansowania wydatków związanych z podjęciem i prowadzeniem działalności gospodarczej.
12. Finanse małego przedsiębiorstwa.
13. Konkurencja i współpraca z innymi przedsiębiorstwami.
14. Podejmowanie i prowadzenie działalności na rynkach zagranicznych, metody analizy uwarunkowań, strategie.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następujące elementy:
- wykonanie 1 ćwiczenia, 
- 1 kolokwium, 
- wykonanie prezentacji tematycznej,
- aktywność na zajęciach,  
Procent wiedzy wymaganej dla uzyskania oceny:
bardzo dobrej - 100% - 91%,
dobrej plus - 90% - 81%,
dobrej - 80% - 71%,
dostatecznej plus - 70% - 61%,
dostatecznej - 60% - 51%,
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Musiałkiewicz, Podejmowanie i prowadzenie działalności gospodarczej, Warszawa 2014.
2. Prawo gospodarcze. Zagadnienia administracyjnoprawne, red. Hanna Gronkiewicz-Waltz, Marek Wierzbowski,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Wybrane przedmioty obieralne nie mogą się powtarzać w kolejnych semestrach.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GP.NIK601_W1: </w:t>
      </w:r>
    </w:p>
    <w:p>
      <w:pPr/>
      <w:r>
        <w:rPr/>
        <w:t xml:space="preserve">ma wiedzę z zakresu podejmowania i prowadzenia działalności gospodarczej w obecnych uwarunkowaniach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GP.NIK601_U1: </w:t>
      </w:r>
    </w:p>
    <w:p>
      <w:pPr/>
      <w:r>
        <w:rPr/>
        <w:t xml:space="preserve">jest przygotowany do podejmowania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GP.NIK601_K1: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p>
      <w:pPr>
        <w:keepNext w:val="1"/>
        <w:spacing w:after="10"/>
      </w:pPr>
      <w:r>
        <w:rPr>
          <w:b/>
          <w:bCs/>
        </w:rPr>
        <w:t xml:space="preserve">Efekt GP.NIK601_K3: </w:t>
      </w:r>
    </w:p>
    <w:p>
      <w:pPr/>
      <w:r>
        <w:rPr/>
        <w:t xml:space="preserve">jest otwarty na dyskusję w zetknięciu z innym punktem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2026-09-27T15:53:05+02:00</dcterms:created>
  <dcterms:modified xsi:type="dcterms:W3CDTF">2026-09-27T15:53:05+02:00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