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praktyce</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ćwiczeniach - 15 godzin
c) konsultacje - 5 godzin
d) kolokwium - 2 godziny
2. Praca własna studenta – 73 godzin, w tym: 
a) zapoznanie się ze wskazaną literaturą - 13 godzin
b) przygotowanie do ćwiczeń - 10 godzin 
c) praca nad przygotowaniem wypisu i wyrysu ze Studium - 40 godzin
d)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ćwiczeniach - 15 godzin
c) konsultacje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obecność na ćwiczeniach - 15 godzin
b) przygotowanie do ćwiczeń - 10 godzin 
c) praca nad przygotowaniem wypisu i wyrysu ze Studium - 40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90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sporządzania, zakresu oraz posługiwania się dokumentami planistycznymi opracowywanymi na szczeblu lokalnym (gminnym) - studium uwarunkowań i kierunków zagospodarowania przestrzennego oraz miejscowym planem zagospodarowania przestrzennego, a także sposobu konwersji projektu urbanistycznego na rysunek planistyczny - zakresu, stopnia szczegółowości oraz poprawności użytych ustaleń planistycznych.</w:t>
      </w:r>
    </w:p>
    <w:p>
      <w:pPr>
        <w:keepNext w:val="1"/>
        <w:spacing w:after="10"/>
      </w:pPr>
      <w:r>
        <w:rPr>
          <w:b/>
          <w:bCs/>
        </w:rPr>
        <w:t xml:space="preserve">Treści kształcenia: </w:t>
      </w:r>
    </w:p>
    <w:p>
      <w:pPr>
        <w:spacing w:before="20" w:after="190"/>
      </w:pPr>
      <w:r>
        <w:rPr/>
        <w:t xml:space="preserve">WYKŁADY:
1. Umocowania prawne dokumentów planistycznych sporządzanych na szczeblu lokalnym.
2. Procedury sporządzania studium uwarunkowań i kierunków zagospodarowania przestrzennego oraz miejscowego planu zagospodarowania przestrzennego.
3. Komisja Urbanistyczno-Architektoniczna
4. Pokrycie Warszawy i gmin podwarszawskich planami miejscowymi.
5. Stopień szczegółowości ustaleń planistycznych dotyczących m.in.:  zasad podziału na działki budowlane; linii, parametrów i wskaźników zabudowy oraz obsługi komunikacyjnej.
6. Zapis projektu urbanistycznego w konwencji planistycznej.
ĆWICZENIA:
1. Część graficzna - wyrys z rysunku Studium, dotyczący struktury funkcjonalno-przestrzennej
2. Wypis z tekstu Studium  dotyczący: struktury funkcjonalno-przestrzennej, struktury funkcjonalnej – przeznaczenie terenów, wskaźników dotyczących zagospodarowania i użytkowania terenów, systemu transportowego, infrastruktury technicznej, ochrony dziedzictwa kulturowego, ochrony środowiska i jego zasobów, zasad rozmieszczenia inwestycji celu publicznego, obszarów problemowych, obszarów wymagających przekształceń oraz rehabilitacji lub rekultywacji, obszarów planowanego rozwoju.
</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wykonanego w ramach ćwiczeń wypisu i wyrysu ze studium uwarunkowań i kierunków zagospodarowania przestrzennego danej gminy dotyczącego obszaru, dla którego studenci równolegle wykonują projekt miejscowego planu zagospodarowania przestrzennego (w ramach przedmiotu Projekt planistyczny).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GP.SIS605_W1: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GP.SIS605_W2: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GP.SIS605_W3: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keepNext w:val="1"/>
        <w:spacing w:after="10"/>
      </w:pPr>
      <w:r>
        <w:rPr>
          <w:b/>
          <w:bCs/>
        </w:rPr>
        <w:t xml:space="preserve">Efekt GP.SIS605_W4: </w:t>
      </w:r>
    </w:p>
    <w:p>
      <w:pPr/>
      <w:r>
        <w:rPr/>
        <w:t xml:space="preserve">ma podstawową wiedzę o normach i przepisach prawnych dotyczących planowania i zagospodarowania przestrzennego - w szczególności dotyczących procedur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GP.SIS605_U1: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GP.SIS605_U2: </w:t>
      </w:r>
    </w:p>
    <w:p>
      <w:pPr/>
      <w:r>
        <w:rPr/>
        <w:t xml:space="preserve">potrafi przygotować dokumentację i przedstawić autoreferat dotyczący wykonanego zadania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GP.SIS605_U3: </w:t>
      </w:r>
    </w:p>
    <w:p>
      <w:pPr/>
      <w:r>
        <w:rPr/>
        <w:t xml:space="preserve">potrafi wykorzystać wiedzę z różnych dziedzin, niezbędną do planowania danej przestrzeni, potrafi pozyskiwać dane wejściowe do prac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GP.SIS605_U4: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GP.SIS605_U5: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GP.SIS605_K1: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GP.SIS605_K2: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GP.SIS605_K3: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GP.SIS605_K4: </w:t>
      </w:r>
    </w:p>
    <w:p>
      <w:pPr/>
      <w:r>
        <w:rPr/>
        <w:t xml:space="preserve">ma świadomość zależności stopnia szczegółowości regulacji planistycznych i efektywności ekonomicznej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2025-12-25T20:53:17+01:00</dcterms:created>
  <dcterms:modified xsi:type="dcterms:W3CDTF">2025-12-25T20:53:17+01:00</dcterms:modified>
</cp:coreProperties>
</file>

<file path=docProps/custom.xml><?xml version="1.0" encoding="utf-8"?>
<Properties xmlns="http://schemas.openxmlformats.org/officeDocument/2006/custom-properties" xmlns:vt="http://schemas.openxmlformats.org/officeDocument/2006/docPropsVTypes"/>
</file>