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Delnicki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ćwiczeniach - 30 godzin
b) konsultacje - 7 godzin
2. Praca własna studenta – 38 godzin, w tym: 
a) przygotowanie do ćwiczeń - 5 godzin
b) zapoznanie się ze wskazaną literaturą - 5 godzin
c) inwentaryzacja danego terenu - 28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ćwiczeniach  - 30 godzin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 - 30 godzin
b) przygotowanie do ćwiczeń - 5 godzin
c) zapoznanie się ze wskazaną literaturą - 5 godzin
d) inwentaryzacja danego terenu - 28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na semestrze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domowych, przedstawienie wykonanego elektronicznie rysunku inwentaryzacji urbanistycznej oraz zaliczenie testu końcowego. 
Ocenie podlega kompletność opracowania, precyzja (adekwatna do skali opracowania), umiejętność zastosowania wymaganego nazewnictwa i symboliki, a także poprawność użytych technik i poleceń w programie AutoCAD.
Oceny wystawiane są według zasady:  5,0 - pięć (4,76 – 5,0), 4,5 - cztery i pół (4,26 - 4,74), 4,0 - cztery (3,76 - 4,25), 3,5 - trzy i pół (3,26 - 3,75), 3,0 - trzy (3,0 - 3,25).
Oceny za poszczególne projekty oraz test przekazywane są studentom na zajęciach oraz na platformie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przestrzennego, Dz.U.03.164.1587
4. Dobrzański T., Rysunek techniczny, WNT, Warszawa 1965
5. Samujłłowie H. I J.: Rysunek techniczny i odręczny w budownictwie, Arkady,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wykorzystuje się formę kształcenia zdalnego e - learning. Studenci na pierwszych zajęciach zapisują się do poszczególnych grup na platformie Moodle pod adresem https://ekursy.okno.pw.edu.pl/.
Na platformie udostępnione zostaną materiały do zajęć, zadania ćwiczeniowe oraz treści prac domowych. Studenci w określonym przez prowadzącego terminie zobowiązani są do przesłania prac domowych oraz projektu inwentaryzacji urbanistycznej na platformie Moodle.
Test końcowy odbywa się na przedostatnich zajęciach w semestrze z wykorzystaniem platformy Moodle. Po zakończeniu sprawdzianu student po zalogowaniu na platformę ma dostęp do oceny otrzymanej z testu oraz szczegółowej oceny za poszczególne zadania.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GP.SIK226_W1: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GP.SIK226_W2: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GP.SIK226_U1: </w:t>
      </w:r>
    </w:p>
    <w:p>
      <w:pPr/>
      <w:r>
        <w:rPr/>
        <w:t xml:space="preserve">posiada umiejętność doboru właściwych źródeł internetowych i pozycji z literatury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GP.SIK226_U2: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GP.SIK226_U4: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GP.SIK226_K1: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2026-09-27T09:54:54+02:00</dcterms:created>
  <dcterms:modified xsi:type="dcterms:W3CDTF">2026-09-27T09:54:54+02:00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