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efekty kierunkowe: </w:t>
      </w:r>
      <w:r>
        <w:rPr/>
        <w:t xml:space="preserve">K_W07, K_W09</w:t>
      </w:r>
    </w:p>
    <w:p>
      <w:pPr>
        <w:spacing w:before="20" w:after="190"/>
      </w:pPr>
      <w:r>
        <w:rPr>
          <w:b/>
          <w:bCs/>
        </w:rPr>
        <w:t xml:space="preserve">Powiązane efekty obszarowe: </w:t>
      </w:r>
      <w:r>
        <w:rPr/>
        <w:t xml:space="preserve">T2A_W04, T2A_W05, T2A_W08, P2A_W05, T2A_W07, P2A_W01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P2A_U03, T2A_U10, T2A_U17, T2A_U18, P2A_U01,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2026-09-29T06:23:30+02:00</dcterms:created>
  <dcterms:modified xsi:type="dcterms:W3CDTF">2026-09-29T06:23:30+02:00</dcterms:modified>
</cp:coreProperties>
</file>

<file path=docProps/custom.xml><?xml version="1.0" encoding="utf-8"?>
<Properties xmlns="http://schemas.openxmlformats.org/officeDocument/2006/custom-properties" xmlns:vt="http://schemas.openxmlformats.org/officeDocument/2006/docPropsVTypes"/>
</file>