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Raziemska E: Odnawialne źródła energii – przykłady obliczeń, OWPG, Gdańsk 2006.
Lewandowski W. M: Proekologiczne odnawialne źródła energii, WNT, Warszawa 2007.
Jastrzębska G: Odnawialne źródła energii i pojazdy proekologiczne, WNT, Warszawa 2007.
Materiały konferencyjne z II edycji seminarium Energy Finance 2007 - Inwestycje w Sektorze Energetycznym, Warszawa – Gdańsk 2007.
REMAP 2030 Perspektywy rozwoju energii odnawialnej w Polsce; Międzynarodowa Agencja Energii Odnawialnej 2015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obliczenia związane z wyborem lokalizacji, szacowaniem potencjału i opłacalności przykładowych instalacji energetyki odnawialnej </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IS_U11, IS_U21</w:t>
      </w:r>
    </w:p>
    <w:p>
      <w:pPr>
        <w:spacing w:before="20" w:after="190"/>
      </w:pPr>
      <w:r>
        <w:rPr>
          <w:b/>
          <w:bCs/>
        </w:rPr>
        <w:t xml:space="preserve">Powiązane efekty obszarowe: </w:t>
      </w:r>
      <w:r>
        <w:rPr/>
        <w:t xml:space="preserve">T2A_U08, T2A_U09, T2A_U02, T2A_U03, T2A_U06, T2A_U07,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2025-07-04T17:15:42+02:00</dcterms:created>
  <dcterms:modified xsi:type="dcterms:W3CDTF">2025-07-04T17:15:42+02:00</dcterms:modified>
</cp:coreProperties>
</file>

<file path=docProps/custom.xml><?xml version="1.0" encoding="utf-8"?>
<Properties xmlns="http://schemas.openxmlformats.org/officeDocument/2006/custom-properties" xmlns:vt="http://schemas.openxmlformats.org/officeDocument/2006/docPropsVTypes"/>
</file>