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efekty kierunkowe: </w:t>
      </w:r>
      <w:r>
        <w:rPr/>
        <w:t xml:space="preserve">IS_W09,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efekty kierunkowe: </w:t>
      </w:r>
      <w:r>
        <w:rPr/>
        <w:t xml:space="preserve">IS_U01, IS_U18</w:t>
      </w:r>
    </w:p>
    <w:p>
      <w:pPr>
        <w:spacing w:before="20" w:after="190"/>
      </w:pPr>
      <w:r>
        <w:rPr>
          <w:b/>
          <w:bCs/>
        </w:rPr>
        <w:t xml:space="preserve">Powiązane efekty obszarowe: </w:t>
      </w:r>
      <w:r>
        <w:rPr/>
        <w:t xml:space="preserve">T2A_U01, T2A_U03, T2A_U07,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2026-10-19T18:20:30+02:00</dcterms:created>
  <dcterms:modified xsi:type="dcterms:W3CDTF">2026-10-19T18:20:30+02:00</dcterms:modified>
</cp:coreProperties>
</file>

<file path=docProps/custom.xml><?xml version="1.0" encoding="utf-8"?>
<Properties xmlns="http://schemas.openxmlformats.org/officeDocument/2006/custom-properties" xmlns:vt="http://schemas.openxmlformats.org/officeDocument/2006/docPropsVTypes"/>
</file>