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 T1A_W07, P1A_W06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K_U08, K_U07, K_U06, K_U02</w:t>
      </w:r>
    </w:p>
    <w:p>
      <w:pPr>
        <w:spacing w:before="20" w:after="190"/>
      </w:pPr>
      <w:r>
        <w:rPr>
          <w:b/>
          <w:bCs/>
        </w:rPr>
        <w:t xml:space="preserve">Powiązane efekty obszarowe: </w:t>
      </w:r>
      <w:r>
        <w:rPr/>
        <w:t xml:space="preserve">T1A_U07, T1A_U09, P1A_U05, T1A_U02, P1A_U01, P1A_U08, T1A_U04, T1A_U06, P1A_U08, P1A_U10, P1A_U12, T1A_U02, T1A_U03, T1A_U06, P1A_U08, P1A_U09, P1A_U10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T1A_K02, T1A_K05, P1A_K03, P1A_K04,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2026-09-28T00:51:43+02:00</dcterms:created>
  <dcterms:modified xsi:type="dcterms:W3CDTF">2026-09-28T00:51:43+02:00</dcterms:modified>
</cp:coreProperties>
</file>

<file path=docProps/custom.xml><?xml version="1.0" encoding="utf-8"?>
<Properties xmlns="http://schemas.openxmlformats.org/officeDocument/2006/custom-properties" xmlns:vt="http://schemas.openxmlformats.org/officeDocument/2006/docPropsVTypes"/>
</file>