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planowania przestrzennego</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-30 godzin, przygotowanie do zaliczenia wykładu- 15 godzin, przygotowanie do zaliczenia ćwiczeń- 15 godzin, opracowanie sprawozdań z zadań i prezentacji - 30 godzin,  razem 105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prawodawstwa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rozumienia interdyscyplinarnych uwarunkowań planowania przestrzennego w szczególności znaczenia badań przyrodniczych w procesie planowania przestrzennego, analizy i interpretacji zapisów opracowań planistycznych. Po zakończeniu kursu studenci będą mogli wpółpracować przy sporządzaniu opracowań ekofizjograficznych  oraz studiów uwarunkowań i kierunków zagospodarowania przestrzennego i miejscowych planów zagospodarowania przestrzennego (zgłaszanie wniosków, uwag, opiniowanie projektów opracowań, formułowanie zapisów dotyczących ochrony środowiska).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Opracowania planistyczne sporządzane na  poziomie krajowym (koncepcja przestrzennego zagospodarowania kraju, programy zadań rządowych służących realizacji ponadlokalnych celów publicznych). Opracowania planistyczne sporządzane na szczeblu regionalnym (strategia rozwoju, plan zagospodarowania przestrzennego województwa, programy samorządowe służące realizacji ponadlokalnych celów publicznych). Planowanie przestrzenne na poziomie powiatu. Opracowania planistyczne sporządzane na poziomie gminy (strategia rozwoju gminy, studium uwarunkowań kierunków zagospodarowania przestrzennego gminy, miejscowe plany zagospodarowania przestrzennego). Opracowania ekofizjograficzne. Prognozy oddziaływania na środowisko do opracowań planistycznych. Procedura lokalizacji inwestycji w Polsce.
ć: Metodyka sporządzania opracowań ekofizjograficznych. Analiza wybranych przykładów opracowań ekofizjograficznych. Procedura sporządzania opracowań planistycznych w Polsce ze szczególnym uwzględnieniem studium uwarunkowań i kierunków zagospodarowani przestrzennego gminy oraz miejscowych planów zagospodarowania przestrzennego. Analiza wybranych opracowań planistycznych sporządzanych na poszczególnych szczeblach planowania przestrzennego w Polsce ze szczególnym uwzględnieniem studium uwarunkowań i kierunków zagospodarowani przestrzennego gminy i miejscowych planów zagospodarowania przestrzennego. Metodyka sporządzania prognoz oddziaływania na środowisko do opracowań planistycznych. Analiza wybranych prognoz oddziaływania na środowisko do  studiów uwarunkowań i miejscowych planów zagospodarowania przestrzennego. Przygotowanie wniosku o wydanie decyzji o warunkach zabudowy i zagospodarowania przestrzennego terenu. 
</w:t>
      </w:r>
    </w:p>
    <w:p>
      <w:pPr>
        <w:keepNext w:val="1"/>
        <w:spacing w:after="10"/>
      </w:pPr>
      <w:r>
        <w:rPr>
          <w:b/>
          <w:bCs/>
        </w:rPr>
        <w:t xml:space="preserve">Metody oceny: </w:t>
      </w:r>
    </w:p>
    <w:p>
      <w:pPr>
        <w:spacing w:before="20" w:after="190"/>
      </w:pPr>
      <w:r>
        <w:rPr/>
        <w:t xml:space="preserve">Ocena łączna 50% oceny z wykładu i 50% oceny z ćwiczeń. Zaliczenie wykładów (zaliczenie kolokwium) Zaliczenie ćwiczeń (obecność na zajęciach, opracowanie zadań związąnych z analizą opracowań planistycznych, zaliczenie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akty prawne regulujące zagadnienia związane z planowaniem przestrzennym w Polsce. Zna opracowania planistyczne sporządzane na rożnych poziomach systemu planowania przestrzennego, opracowania ekofizjograficzne i metodykę ich wykonywania i prognozy oddziaływania na środowisko do opracowań planistycznych. Zna zarys procedury lokalizacji inwestycji w Polsce</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efekty kierunkowe: </w:t>
      </w:r>
      <w:r>
        <w:rPr/>
        <w:t xml:space="preserve">K_W16, K_W13</w:t>
      </w:r>
    </w:p>
    <w:p>
      <w:pPr>
        <w:spacing w:before="20" w:after="190"/>
      </w:pPr>
      <w:r>
        <w:rPr>
          <w:b/>
          <w:bCs/>
        </w:rPr>
        <w:t xml:space="preserve">Powiązane efekty obszarowe: </w:t>
      </w:r>
      <w:r>
        <w:rPr/>
        <w:t xml:space="preserve">T1A_W08, P1A_W08, P1A_W11, T1A_W08, T1A_W09, P1A_W08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wykorzystania wiedzy o zależnościach przyrodniczych do sporządzania opracowań ekofizjograficznych, projektowania optymalnej struktury użytkowania terenu. Posiada umiejętność analizy i interpretacji zapisów opracowań planistycznych. 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efekty kierunkowe: </w:t>
      </w:r>
      <w:r>
        <w:rPr/>
        <w:t xml:space="preserve">K_U23, K_U22, K_U14</w:t>
      </w:r>
    </w:p>
    <w:p>
      <w:pPr>
        <w:spacing w:before="20" w:after="190"/>
      </w:pPr>
      <w:r>
        <w:rPr>
          <w:b/>
          <w:bCs/>
        </w:rPr>
        <w:t xml:space="preserve">Powiązane efekty obszarowe: </w:t>
      </w:r>
      <w:r>
        <w:rPr/>
        <w:t xml:space="preserve">T1A_U09, T1A_U10, P1A_U07, T1A_U09, T1A_U10, P1A_U07, T1A_U08, T1A_U09, T1A_U10, P1A_U06, P1A_U07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P1A_K02, P1A_K03, P1A_K06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2025-07-05T06:28:20+02:00</dcterms:created>
  <dcterms:modified xsi:type="dcterms:W3CDTF">2025-07-05T06:28:20+02:00</dcterms:modified>
</cp:coreProperties>
</file>

<file path=docProps/custom.xml><?xml version="1.0" encoding="utf-8"?>
<Properties xmlns="http://schemas.openxmlformats.org/officeDocument/2006/custom-properties" xmlns:vt="http://schemas.openxmlformats.org/officeDocument/2006/docPropsVTypes"/>
</file>