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efekty kierunkowe: </w:t>
      </w:r>
      <w:r>
        <w:rPr/>
        <w:t xml:space="preserve">IS_U11</w:t>
      </w:r>
    </w:p>
    <w:p>
      <w:pPr>
        <w:spacing w:before="20" w:after="190"/>
      </w:pPr>
      <w:r>
        <w:rPr>
          <w:b/>
          <w:bCs/>
        </w:rPr>
        <w:t xml:space="preserve">Powiązane efekty obszarowe: </w:t>
      </w:r>
      <w:r>
        <w:rPr/>
        <w:t xml:space="preserve">T1A_U09, T1A_U12,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2026-10-19T09:09:49+02:00</dcterms:created>
  <dcterms:modified xsi:type="dcterms:W3CDTF">2026-10-19T09:09:49+02:00</dcterms:modified>
</cp:coreProperties>
</file>

<file path=docProps/custom.xml><?xml version="1.0" encoding="utf-8"?>
<Properties xmlns="http://schemas.openxmlformats.org/officeDocument/2006/custom-properties" xmlns:vt="http://schemas.openxmlformats.org/officeDocument/2006/docPropsVTypes"/>
</file>