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Sieci komputerowe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Adam Kisiel, prof. PW, adam.kisiel@pw.edu.pl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Fotonika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1050-FO000-ISP-5SKO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godziny kontaktowe – 30 h; w tym
	a) obecność na wykładach – 8 h
	b) obecność na ćwiczeniach/laboratoriach – 22 h
2. praca własna studenta – 30 h; w tym
	a) przygotowanie do lab. i do kolokwiów na lab. – 15 h
	b) zapoznanie się z literaturą – 5 h
	c) przygotowanie projektów – 10 h
Razem w semestrze 60 h, co odpowiada 2 pkt.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	obecność na wykładach – 8 h
2.	obecność na laboratoriach – 22 h
Razem w semestrze 45 h, co odpowiada 1 pkt.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1.	zajęcia laboratoryjne – 22 h
Razem w semestrze 22 h, co odpowiada 1 pkt.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technologii komputerowych, Podstawy programowania, Programowanie obiektowe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Podstawowe pojęcia oraz zarządzanie sieciami komputerowymi na przykładzie sieci Internet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1: Wprowadzenie historyczne, standard Ethernet i WiFi. 
2: Podstawy standardu TCP/IP, adresowanie w sieciach. 
3: Budowanie sieci lokalnych.
4: Internet i routing globalny. 
5: Protokoły TCP/UDP i usługi sieciowe. 
6: Najważniejsze usługi sieciowe: DNS, SSH, HTTP.
7: Bezpieczeństwo w sieci.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 zaliczenia Maksymalna suma punktów do uzyskania to: 100
Składa się na nią: 
1.	20 pkt - kolokwium na wykładzie 
2.	30 pkt - projekty (2 projekty x 15 pkt) 
3.	30 pkt - wejściówki na laboratorium (6 wejściówek x 5 pkt) 
4.	14 pkt - obecność (7 zajęć x 2 pkt) 
5.	6 pkt - praca na laboratorium (subiektywna ocena zaangażowania studenta przez prowadzącego) 
Zaliczenie: &gt;50 pkt
Uwaga: Aby przedmiot zaliczyć, należy również przekroczyć 50% punktów z kolokwium wykładowego (&gt;10 pkt), projektów (traktowanych łącznie; &gt;15 pkt) oraz wejściówek (&gt;15 pkt).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Madeja L., Edytory vi, Emacs i sed, MIKOM 
Medinets D., Unix, narzędzia do programowania powłok, PLJ 
Matthew N,, Zaawansowane programowanie w systemie Linix, Helion 
Petersen, Programowanie w systemie Linux
Larry Ullman. Dynamiczne Strony WWW, PHP i MySQL, Helion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SK_W01: </w:t>
      </w:r>
    </w:p>
    <w:p>
      <w:pPr/>
      <w:r>
        <w:rPr/>
        <w:t xml:space="preserve">Ma wiedzę na temat sieci komputerowych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wykładowe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FOT_W13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X1A_W04, T1A_W02, T1A_W07</w:t>
      </w:r>
    </w:p>
    <w:p>
      <w:pPr>
        <w:keepNext w:val="1"/>
        <w:spacing w:after="10"/>
      </w:pPr>
      <w:r>
        <w:rPr>
          <w:b/>
          <w:bCs/>
        </w:rPr>
        <w:t xml:space="preserve">Efekt SK_W02: </w:t>
      </w:r>
    </w:p>
    <w:p>
      <w:pPr/>
      <w:r>
        <w:rPr/>
        <w:t xml:space="preserve">Ma wiedzę na temat bezpieczeństwa systemów informatycznych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wykładowe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FOT_W13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X1A_W04, T1A_W02,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SK_U01: </w:t>
      </w:r>
    </w:p>
    <w:p>
      <w:pPr/>
      <w:r>
        <w:rPr/>
        <w:t xml:space="preserve">Potrafi poprawnie skonfigurować klienta sieciowego – maszyny będącej klientem usług sieciowych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FOT_U14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X1A_U04, T1A_U07, T1A_U09</w:t>
      </w:r>
    </w:p>
    <w:p>
      <w:pPr>
        <w:keepNext w:val="1"/>
        <w:spacing w:after="10"/>
      </w:pPr>
      <w:r>
        <w:rPr>
          <w:b/>
          <w:bCs/>
        </w:rPr>
        <w:t xml:space="preserve">Efekt SK_U02: </w:t>
      </w:r>
    </w:p>
    <w:p>
      <w:pPr/>
      <w:r>
        <w:rPr/>
        <w:t xml:space="preserve">Potrafi stawiać i weryfikować hipotezy statystyczne na podstawie rzeczywistych wyników eksperymentalnych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FOT_U14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X1A_U04, T1A_U07, T1A_U09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SK_K01: </w:t>
      </w:r>
    </w:p>
    <w:p>
      <w:pPr/>
      <w:r>
        <w:rPr/>
        <w:t xml:space="preserve">Potrafi pracować w grupie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laboratorium/projekt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FOT_K04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X1A_K02, T1A_K03, 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2026-10-19T11:32:07+02:00</dcterms:created>
  <dcterms:modified xsi:type="dcterms:W3CDTF">2026-10-19T11:32:07+02:00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