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wiadomości i umiejętności z zakresu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w:t>
      </w:r>
    </w:p>
    <w:p>
      <w:pPr>
        <w:keepNext w:val="1"/>
        <w:spacing w:after="10"/>
      </w:pPr>
      <w:r>
        <w:rPr>
          <w:b/>
          <w:bCs/>
        </w:rPr>
        <w:t xml:space="preserve">Treści kształcenia: </w:t>
      </w:r>
    </w:p>
    <w:p>
      <w:pPr>
        <w:spacing w:before="20" w:after="190"/>
      </w:pPr>
      <w:r>
        <w:rPr/>
        <w:t xml:space="preserve">P1 - Tolerowanie wymiarów (odchyłki i tolerancje symbolowe). P2 - Tolerowanie kształtu i położenia. P3 - Chropowatość powierzchni. P4 - Rysunek wykonawczy detalu o złożonych kształtach. P5 - Połączenia maszynowe i ich zapis w rysunku technicznym. P6 - Rysunek złożeniowy (tabelka i wykaz detali). P7 - Grafika przestrzenna (zasady pracy z modelami 3D): a) modele krawędziowe i powierzchniowe, b) modelowanie bryłowe (obiekty proste i bryły złożone).</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W07_02: </w:t>
      </w:r>
    </w:p>
    <w:p>
      <w:pPr/>
      <w:r>
        <w:rPr/>
        <w:t xml:space="preserve">Potrafi prawidłowo odczytać i zinterpretować symbole na rysunku technicznym. Zna zasady rzutów prostokątnych, potrafi odwzorować rzeczywisty detal w formie modelu 3 D.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w formie modelu 3D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							Posługuje się oprogramowaniem komputerowym do wspomagania projektowania CAD w zakresie tworzenia rysunków wykonawczych i złożeniowych oraz ich wymiarowania, tolerowania, oznaczania obróbki i wykazu detali z oznaczeniem norm.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2026-07-26T08:41:33+02:00</dcterms:created>
  <dcterms:modified xsi:type="dcterms:W3CDTF">2026-07-26T08:41:33+02:00</dcterms:modified>
</cp:coreProperties>
</file>

<file path=docProps/custom.xml><?xml version="1.0" encoding="utf-8"?>
<Properties xmlns="http://schemas.openxmlformats.org/officeDocument/2006/custom-properties" xmlns:vt="http://schemas.openxmlformats.org/officeDocument/2006/docPropsVTypes"/>
</file>