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Mariola Nowacka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CS1A_12_02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- 60, przygotowanie do zajęć - 25, zapoznanie ze wskazaną literaturą - 5, opracowanie wyników - 20, napisanie sprawozdania - 15;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- 60 h, przygotowanie do zajęć - 25 h, zapoznanie ze wskazaną literaturą - 5 h, opracowanie wyników - 20 h, napisanie sprawozdania - 15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8 - 12</w:t>
      </w:r>
    </w:p>
    <w:p>
      <w:pPr>
        <w:keepNext w:val="1"/>
        <w:spacing w:after="10"/>
      </w:pPr>
      <w:r>
        <w:rPr>
          <w:b/>
          <w:bCs/>
        </w:rPr>
        <w:t xml:space="preserve">Cel przedmiotu: </w:t>
      </w:r>
    </w:p>
    <w:p>
      <w:pPr>
        <w:spacing w:before="20" w:after="190"/>
      </w:pPr>
      <w:r>
        <w:rPr/>
        <w:t xml:space="preserve">Celem przedmiotu jest uzyskanie przez studenta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
</w:t>
      </w:r>
    </w:p>
    <w:p>
      <w:pPr>
        <w:keepNext w:val="1"/>
        <w:spacing w:after="10"/>
      </w:pPr>
      <w:r>
        <w:rPr>
          <w:b/>
          <w:bCs/>
        </w:rPr>
        <w:t xml:space="preserve">Treści kształcenia: </w:t>
      </w:r>
    </w:p>
    <w:p>
      <w:pPr>
        <w:spacing w:before="20" w:after="190"/>
      </w:pPr>
      <w:r>
        <w:rPr/>
        <w:t xml:space="preserve">L-1: Szkolenie bhp i ppoż. z zakresu przepisów obowiązujących  pracujących w pomieszczeniach laboratoryjnych. L-2: Wyznaczanie ciepła rozpuszczania substancji trudno rozpuszczalnych. L-3: Wyznaczanie cząstkowych objętości molowych. L-4: Wyznaczanie stałej równowagi i entalpii reakcji. L-5: Kinetyka reakcji utleniania jonów tiosiarczanowych przez jony żelaza (III). L-6: Wyznaczanie krzywej binodalnej  oraz linii równowagi w układzie trójskładnikowym. L-7: Wyznaczanie granicznego przewodnictwa równoważnikowego elektrolitów mocnych i słabych. L-8: Korozja metali – pasywujące działanie chromianów i azotynów. L-9: Wyznaczanie punktu izoelektrycznego żelatyny z zależności lepkości jej wodnych roztworów od pH. L-10: Wyznaczanie szeregów Hofmeistera na podstawie wysalającego działania elektrolitów. L-11: Wyznaczanie masy cząsteczkowej polimeru metodą wiskozymetryczną. L-12: Wyznaczanie izotermy adsorpcji jodu na węglu aktywnym. L-13: Wyznaczanie izotermy adsorpcji substancji rozpuszczonej na granicy faz roztwór – powietrze. L-14: Wyznaczanie napięcia powierzchniowego metodą tensjometryczną. L-15: Pracownia dodatkowa.
lub opcjonalnie: 1:Kinetyka hydrolizy octanu etylu w środowisku alkalicznym, 2: Wpływ siły jonowej i temperatury na szybkość reakcji utlenienia jonów jodkowych przez jony nadtlenosiarczanowe, 3. Badanie kinetyki reakcji heterofazowych, 4. Wyznaczanie współczynnika podziału oraz stałej dimeryzacji kwasu benzoesowego, 5. Wyznaczanie termodynamicznych parametrów reakcji chemicznej z pomiarów SEM ogniwa, 6. Wyznaczanie składu jonów kompleksowych metodą widm absorpcyjnych, 7. Konduktometryczne wyznaczanie stałej dysocjacji słabego elektrolitu. 
</w:t>
      </w:r>
    </w:p>
    <w:p>
      <w:pPr>
        <w:keepNext w:val="1"/>
        <w:spacing w:after="10"/>
      </w:pPr>
      <w:r>
        <w:rPr>
          <w:b/>
          <w:bCs/>
        </w:rPr>
        <w:t xml:space="preserve">Metody oceny: </w:t>
      </w:r>
    </w:p>
    <w:p>
      <w:pPr>
        <w:spacing w:before="20" w:after="190"/>
      </w:pPr>
      <w:r>
        <w:rPr/>
        <w:t xml:space="preserve">Warunkiem zaliczenia przedmiotu jest zaliczenie wszystkich ćwiczeń laboratoryjnych objętych programem.
Zaliczenie każdego z ćwiczeń obejmuje:
1) zaliczenie kolokwium ustnego dotyczącego zagadnień teoretycznych i praktycznych wykonywanego ćwiczenia, co stanowi warunek dopuszczenia do części doświadczalnej (waga 0,4 oceny z ćwiczenia)
2) zaliczenie opracowanych w formie sprawozdania pisemnego wyników badań (waga 0,6 oceny z ćwiczenia). 
Końcowa ocena stanowi średnią arytmetyczną ocen uzyskanych z wykonywanych ćwiczeń zgodnie ze skalą ocen: 2,0 (niedostateczny), 3,0 (dostateczny), 3,5 (dość dobry), 4,0 (dobry), 4,5 (ponad dobry), 5,0 (bardzo dobry).
Zaległe ćwiczenia mogą być uzupełnione na pracowni dodatkowej.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 
5. Bursa S., Chemia fizyczna, PWN, 1976
6. Sobczyk L., Kisza A., Gatner K., Koll A., Eksperymentalna chemia fizyczna, PWN, 1982
7. Praca zbiorowa, Chemia fizyczna, PWN, 1966
8. Afery H.E., Shaw D.J., Ćwiczenia rachunkowe z chemii fizycznej, PWN, 1982
9. Brdicka R., Podstawy chemii fizycznej, PWN, 1970
10. Barrow G.M., Chemia fizyczna PWN, 1971
11. Ościk J., Adsorpcja, PWN, 1983
12. Baryła R., Sporzyński A., Ufnalski W., Chemia fizyczna, ćwiczenia laboratoryjne,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oraz innych właściwie dobranych źródeł </w:t>
      </w:r>
    </w:p>
    <w:p>
      <w:pPr>
        <w:spacing w:before="60"/>
      </w:pPr>
      <w:r>
        <w:rPr/>
        <w:t xml:space="preserve">Weryfikacja: </w:t>
      </w:r>
    </w:p>
    <w:p>
      <w:pPr>
        <w:spacing w:before="20" w:after="190"/>
      </w:pPr>
      <w:r>
        <w:rPr/>
        <w:t xml:space="preserve">Kolokwium (L2-L14)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(L2-L14) </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Opracowanie wyników badań w formie sprawozdania (L2-L14)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zastosować elementarną wiedzę z zakresu probabilistyki i statystyki matematycznej do obróbki danych doświadczalnych. </w:t>
      </w:r>
    </w:p>
    <w:p>
      <w:pPr>
        <w:spacing w:before="60"/>
      </w:pPr>
      <w:r>
        <w:rPr/>
        <w:t xml:space="preserve">Weryfikacja: </w:t>
      </w:r>
    </w:p>
    <w:p>
      <w:pPr>
        <w:spacing w:before="20" w:after="190"/>
      </w:pPr>
      <w:r>
        <w:rPr/>
        <w:t xml:space="preserve">Opracowanie wyników badań w formie sprawozdania (L5)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pStyle w:val="Heading3"/>
      </w:pPr>
      <w:bookmarkStart w:id="3" w:name="_Toc3"/>
      <w:r>
        <w:t>Profil ogólnoakademicki - kompetencje społeczne</w:t>
      </w:r>
      <w:bookmarkEnd w:id="3"/>
    </w:p>
    <w:p>
      <w:pPr>
        <w:keepNext w:val="1"/>
        <w:spacing w:after="10"/>
      </w:pPr>
      <w:r>
        <w:rPr>
          <w:b/>
          <w:bCs/>
        </w:rPr>
        <w:t xml:space="preserve">Efekt K03_01: </w:t>
      </w:r>
    </w:p>
    <w:p>
      <w:pPr/>
      <w:r>
        <w:rPr/>
        <w:t xml:space="preserve">							Potrafi współdziałać i pracować w grupie, przyjmując w niej różne role.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K04_02: </w:t>
      </w:r>
    </w:p>
    <w:p>
      <w:pPr/>
      <w:r>
        <w:rPr/>
        <w:t xml:space="preserve">Potrafi określić priorytety oraz identyfikować i rozstrzygać problemy związane z realizacją określonego przez siebie i innych zadania.</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C1A_K04_02</w:t>
      </w:r>
    </w:p>
    <w:p>
      <w:pPr>
        <w:spacing w:before="20" w:after="190"/>
      </w:pPr>
      <w:r>
        <w:rPr>
          <w:b/>
          <w:bCs/>
        </w:rPr>
        <w:t xml:space="preserve">Powiązane efekty obszarowe: </w:t>
      </w:r>
      <w:r>
        <w:rPr/>
        <w:t xml:space="preserve">T1A_K04</w:t>
      </w:r>
    </w:p>
    <w:p>
      <w:pPr>
        <w:keepNext w:val="1"/>
        <w:spacing w:after="10"/>
      </w:pPr>
      <w:r>
        <w:rPr>
          <w:b/>
          <w:bCs/>
        </w:rPr>
        <w:t xml:space="preserve">Efekt K05_01: </w:t>
      </w:r>
    </w:p>
    <w:p>
      <w:pPr/>
      <w:r>
        <w:rPr/>
        <w:t xml:space="preserve">Ma świadomość ważności zachowania w sposób profesjonalny, przestrzegania zasad etyki zawodowej i poszanowania różnorodności poglądów i kultur.</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2025-11-22T17:50:07+01:00</dcterms:created>
  <dcterms:modified xsi:type="dcterms:W3CDTF">2025-11-22T17:50:07+01:00</dcterms:modified>
</cp:coreProperties>
</file>

<file path=docProps/custom.xml><?xml version="1.0" encoding="utf-8"?>
<Properties xmlns="http://schemas.openxmlformats.org/officeDocument/2006/custom-properties" xmlns:vt="http://schemas.openxmlformats.org/officeDocument/2006/docPropsVTypes"/>
</file>