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 monitorowanie przejawów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Skierniewska Marta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15h zajęcia ćwiczeniowe + 5h studiowanie literatury + 10h przygotowanie do zajęć, przygotowanie raportu z ćwiczeń, przygotowanie prezentacji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15h zajęcia ćwiczeniowe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15h zajęcia ćwiczeniowe + 5h studiowanie literatury + 10h przygotowanie do zajęć, przygotowanie raportu z ćwiczeń, przygotowanie prezentacji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Organizacja prac zespołu analizy ryzyka. Ustalanie potencjału kompetencji, Analiza interesariuszy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student:
- znał systemy, metody i narzędzia monitorowania zagrożeń,
- potrafił dobrać adekwatne metody wzmacniania zasobów, 
- znał znaczenie zarządzania wiedzą w procesie zarządzania ryzykiem i potrafił dobrać narzędzia informatyczne wspomagające zarządzanie wiedzą w procesie zarządzania ryzykiem.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Elementy pomiaru ryzyka
2.	Podatność zasobu na zagrożenie; Metody wzmacniania zasobów (osłabiania podatności na zagrożenia)
3.	Przyczyny monitorowania zagrożeń; Uwarunkowania monitorowania zagrożeń
4.	Systemy monitorowania zagrożeń
5.	Metody i narzędzia monitorowania zagrożeń
6.	Zarządzanie wiedzą a wpływ na ryzyko, (identyfikacja wiedzy, pozyskanie wiedzy, zachowanie wiedzy, ocena i rozwijanie wiedzy, wykorzystanie wiedzy)
7.	Narzędzia informatyczne wspomagające zarządzanie wiedzą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na zajęciach weryfikowane jest wykonanie raportów składanych przez studentów (praca w grupach 4-6-osobowych); elementy raportów są omawiane ze studentami 
2. Ocena sumatywna: oceniana jest wartość merytoryczna projektu końcowego przedstawianego przez studentów oraz wynik przeprowadzonej prezentacji, ocena z raportów w zakresie 2-5; do zaliczenia ra-portów wymagane jest uzyskanie oceny &gt;=3, do zaliczenia zajęć wymagane jest zaliczenie wszystkich składowych przedmiotu  –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[1]	Kosieradzka A., Zawiła-Niedźwiecki J., (red.) 2016, Zaawansowana metodyka oceny ryzyka w publicznym zarządzaniu kryzysowym, Kraków-Warszawa: edu-Libri.
[2]	Zawiła-Niedźwiecki J. 2013, Zarządzanie ryzykiem operacyjnym w zapewnianiu ciągłości działania organizacji, Kraków-Warszawa: edu-Libri.
Uzupełniająca:
[1]	Lidwa W., (red.) Zarządzanie kryzysowe, 2015, Warszawa: AON.
[2]	Kaczmarek T., Ćwiek G. 2009, Ryzyko kryzysu a ciągłość działania, Warszawa: Difin.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I2_W04: </w:t>
      </w:r>
    </w:p>
    <w:p>
      <w:pPr/>
      <w:r>
        <w:rPr/>
        <w:t xml:space="preserve">podstawowe procesy zachodzące w cyklu życia systemów i procesów zarządzania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UW_ ZRYZ_ID2_1: </w:t>
      </w:r>
    </w:p>
    <w:p>
      <w:pPr/>
      <w:r>
        <w:rPr/>
        <w:t xml:space="preserve">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I2_U06	: </w:t>
      </w:r>
    </w:p>
    <w:p>
      <w:pPr/>
      <w:r>
        <w:rPr/>
        <w:t xml:space="preserve">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I2_U17	: </w:t>
      </w:r>
    </w:p>
    <w:p>
      <w:pPr/>
      <w:r>
        <w:rPr/>
        <w:t xml:space="preserve">dokonywać krytycznej analizy stanu obecnego oraz jego niewystarczalności w stosunku do stanu oczekiwanego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 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2026-09-29T14:58:51+02:00</dcterms:created>
  <dcterms:modified xsi:type="dcterms:W3CDTF">2026-09-29T14:58:51+02:00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