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Współtworzenie innowacji z interesariuszami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Kubik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+ 4x2h opracowanie rozwiązania zadań + 5h przygotowanie prezentacji + 15h przygotowanie do zaliczania projektu + 2h konsultacje + 10h zapoznanie się z literaturą=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podstaw zarządzania, organizacji w otoczeniu jako obiekcie zarządzania, elementów organizacji – ludzie, technologie, procesy, informacje i komunikacja w zarządzaniu, struktury organizacyjnej, zarządzania jako procesu informacyjno-decyzyjnego, metod zarządzania, roli kierowniczej, stylów kierowania, umiejętności kierowniczych, zarządzania w warunkach globalizacji.
Potrafi pozyskiwać informacje z literatury oraz innych źródeł, integrować je, dokonywać interpretacji oraz wyciągać wnioski i formułować opinie.
Potrafi wykorzystywać właściwe metody, techniki i narzędzia do rozwiązywania zagadnień teoretycznych i praktycznych.
Potrafi przekazać informację analitycznie i interpretacje rozwiązań projektowych w sposób powszechnie zrozumiały.
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relacji interesariuszy wewnątrz
  przedsiębiorstwa,
- posiadał podstawową wiedzę z zakresu relacji interesariuszy zewnętrznych z przedsiębiorstwem,
- potrafił zaprojektować innowacyjne przedsięwzięcie zmieniające relacje interesariuszy wewnątrz przedsiębiorstwa,
- potrafił zaprojektować innowacyjne przedsięwzięcie zmieniające relacje interesariuszy zewnętrznych z przedsiębiorstwem,
- potrafił przekazać informacje analityczne i interpretacje rozwiązań 
 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1.Wprowadzenie do ćwiczeń. Przydział zadań. 
2. Omówienie na przykładach przydzielonych zadań relacji z przedsiębiorstwem interesariuszy wewnętrznych. 
3. Omówienie na przykładach przydzielonych zadań relacji przedsiębiorstwa z interesariuszami zewnętrznymi. 
4. Zdefiniowanie zdania projektowego dla każdego przydzielonego zadania. 
5. Omówienie skutków mierzalnych i niemierzalnym wdrażanych zmian w relacjach przedsiębiorstwa z interesariuszami.
6. Prezentacja wykonanego zdania projektowego. 
7. Rozmowa zaliczeniowa z prowadzącym  zajęcia dotycząca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       1. Ocena formatywna: na zajęciach (obecność obowiązkowa) weryfikowane jest wykonanie ćwiczeń – elementów projektu składających się na końcowy projekt.
       2. Ocena sumatywna: oceniana jest wartość merytoryczna końcowego projektu i jego możliwości implementacyjne, terminowość wykonania prac, redakcja końcowego projektu , jakość prezentacji projektu na zajęciach oraz wynik rozmowy zaliczeniowej z            prowadzącym  zajęcia dotyczącej zrealizowanego projektu: ocena z ćwiczeń projektowych w zakresie 2 – 5, do uzyskania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Magier-Łakomy E., Boguszewicz-Kreft M., Dworak J., 2014 Relacje przedsiębiorstwa z interesariuszami, Gdańsk: Wyższa Szkoła Bankowa 
2.	Porter M., 2006 Strategia konkurencji. Metody analizy sektorów i konkurentów, Warszawa: PWE
Uzupełniająca:
1.	Mikołajczyk Z., 2003 Zarządzanie procesem zmian w organizacjach, Katowice: Górnośląska Wyższa Szkoła Handlowa 
2.	Nalepka A., 1999 Restrukturyzacja przedsiębiorstwa. Zarys problematyki, Warszawa: PWN 
3.	Sapijaszka Z., 1997 Restrukturyzacja przedsiębiorstwa, szanse i ograniczenia, Warszawa: PWN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Absolwent zna i rozumie w pogłębionym stopniu teorie naukowe właściwe dla nauk o zarządzaniu oraz kierunki ich rozwoju, a także zaawansowaną metodologię badań ze szczególnym uwzględnieniem uwarunkowań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wdrożenia innowacji z udziałem interesariusza, konsultacje z wykładowcami, prezentacja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Z2_W13: </w:t>
      </w:r>
    </w:p>
    <w:p>
      <w:pPr/>
      <w:r>
        <w:rPr/>
        <w:t xml:space="preserve">Absolwent zna i rozumie fundamentalne dylematy współczesnej cywilizacji w zakresie społecznej odpowiedzialności biznesu oraz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Z2_U12: </w:t>
      </w:r>
    </w:p>
    <w:p>
      <w:pPr/>
      <w:r>
        <w:rPr/>
        <w:t xml:space="preserve">Absolwent potrafi prawidłowo posługiwać się systemami normatywnymi przy rozwiązywaniu wybranych problemów z zakresu zarządzania, ze szczególnym uwzględnieniem różnych systemów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 przy zastosowaniu metod twórczego myślenia.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rozwiązywanie problemów, ocena studiów przypadków.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Absolwent jest gotów do krytycznej oceny odbieranych treści.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o projekcie.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Absolwent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innowacyjnych przedsięwzięć.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2026-03-20T22:06:45+01:00</dcterms:created>
  <dcterms:modified xsi:type="dcterms:W3CDTF">2026-03-20T22:06:45+01:00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