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(IS1A_33/02)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przygotowanie do egzaminu - 10, razem - 50;
Projekty: liczba godzin według planu studiów - 15, przygotowanie do zaliczenia - 15, przygotowanie pracy projektowej - 20, razem - 50; 
Razem - 100 godzin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do zaliczenia - 15, przygotowanie pracy projektowej - 20, razem - 50;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chemii i podstaw inżynierii środowiska na poziomie studiów I stopnia.
Znajomość przynajmniej jednego oprogramowania umożliwiającego obliczenia inżynierskie (Matlab, Mathcad, Excel).</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W1. Wprowadzenie do przedmiotu, podstawowe pojęcia i określenia.
W2. Klasyfikacja modeli matematycznych, procesy ustalone i nieustalone.
W3. Grupy równań tworzących model matematyczny (przykłady równań: bilansowego, pędu, energii, masy, ograniczenia na parametry procesu).
W4. Modelowanie przedsięwzięć termomodernizacji obiektów budowlanych.
W5. Metody oceny efektywności ekonomicznej przykładowych przedsięwzięć modernizacyjnych, termomodernizacyjnych. 
W6. Modelowanie procesów i układów dynamicznych.                                                          
W7. Modelowania procesów cieplnych.
W8. Modelowanie zużycia energii w obiektach budowlanych(ogrzewanie, wentylacja, klimatyzacja).
W9. Metody i techniki komputerowe, służących do rozwiązywania zagadnień inżynierskich (m.in. metody elementów skończonych i brzegowych)
W10. Symulacje wykorzystania odnawialnych źródeł energii.
W11. Przykłady modelowania matematycznego do rozwiązywania problemów ochrony środowiska.
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sumy punktów z wykładu (20 punktów) oraz punktów uzyskanych z realizacji projektów (30 punktów).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podstawowe metody, techniki, narzedzia stosowane przy rozwiązywaniu prostych zadań inżynierskich w zakresie inżynierii środowiska.</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ionżynierii środowiska. Potrafi integrować je, dokonywać ich interpretacji oraz wyciągać wnioski i formułować opinie.</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 typowych dla działalności inżynierskiej w zakresie inżynierii środowiska.</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U09_01: </w:t>
      </w:r>
    </w:p>
    <w:p>
      <w:pPr/>
      <w:r>
        <w:rPr/>
        <w:t xml:space="preserve">Potrafi wykorzystać do formułowania i rozwiązywania zadań inżynierskich w zakresie inżynierii środowiska metody analityczne, symulacyjne oraz eksperymentalne.</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U09_02: </w:t>
      </w:r>
    </w:p>
    <w:p>
      <w:pPr/>
      <w:r>
        <w:rPr/>
        <w:t xml:space="preserve">Umie posługiwać się regułami logiki matematycznej w zastosowaniach matematycznych i technicznych oraz potrafi wykorzystać poznne metody i modele matematyczne do analizy podstawowych zagadnień fizycznych i technicznych.</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I1A_U09_02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przejmując w niej różne role. Ma świadomość odpowiedzialności za wspólnie realizowane zadania.</w:t>
      </w:r>
    </w:p>
    <w:p>
      <w:pPr>
        <w:spacing w:before="60"/>
      </w:pPr>
      <w:r>
        <w:rPr/>
        <w:t xml:space="preserve">Weryfikacja: </w:t>
      </w:r>
    </w:p>
    <w:p>
      <w:pPr>
        <w:spacing w:before="20" w:after="190"/>
      </w:pPr>
      <w:r>
        <w:rPr/>
        <w:t xml:space="preserve">Test, projekty</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2026-09-29T06:49:33+02:00</dcterms:created>
  <dcterms:modified xsi:type="dcterms:W3CDTF">2026-09-29T06:49:33+02:00</dcterms:modified>
</cp:coreProperties>
</file>

<file path=docProps/custom.xml><?xml version="1.0" encoding="utf-8"?>
<Properties xmlns="http://schemas.openxmlformats.org/officeDocument/2006/custom-properties" xmlns:vt="http://schemas.openxmlformats.org/officeDocument/2006/docPropsVTypes"/>
</file>