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 - laboratorium</w:t>
      </w:r>
    </w:p>
    <w:p>
      <w:pPr>
        <w:keepNext w:val="1"/>
        <w:spacing w:after="10"/>
      </w:pPr>
      <w:r>
        <w:rPr>
          <w:b/>
          <w:bCs/>
        </w:rPr>
        <w:t xml:space="preserve">Koordynator przedmiotu: </w:t>
      </w:r>
    </w:p>
    <w:p>
      <w:pPr>
        <w:spacing w:before="20" w:after="190"/>
      </w:pPr>
      <w:r>
        <w:rPr/>
        <w:t xml:space="preserve">dr inż. Regina Borkowska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laboratorium – 30h,
2.	zapoznanie się ze wskazaną literaturą – 30h
Razem nakład pracy studenta: 30h + 30h = 160h,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30h,
Razem: 30h, co odpowiada 2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reakcji w roztworach związków nieorganicznych ( dysocjacja, hydroliza, utlenianie-redukcja,  kompleksowanie)
•	posługiwać się podstawowym sprzętem laboratoryjnym, wykonywać samodzielnie proste reakcje, opisywać przebieg doświadczeń i analizować wyniki pomiarów 
•	wykonywać obliczenia chemiczne w dziedzinie równowag reakcji
</w:t>
      </w:r>
    </w:p>
    <w:p>
      <w:pPr>
        <w:keepNext w:val="1"/>
        <w:spacing w:after="10"/>
      </w:pPr>
      <w:r>
        <w:rPr>
          <w:b/>
          <w:bCs/>
        </w:rPr>
        <w:t xml:space="preserve">Treści kształcenia: </w:t>
      </w:r>
    </w:p>
    <w:p>
      <w:pPr>
        <w:spacing w:before="20" w:after="190"/>
      </w:pPr>
      <w:r>
        <w:rPr/>
        <w:t xml:space="preserve">1.	Zasady bezpiecznej pracy w laboratorium chemicznym. Podstawowy sprzęt laboratoryjny.
2.	Jakościowa analiza wybranych kationów.
3.	Jakościowa analiza wybranych anionów.
4.	Iloczyn rozpuszczalności.
5.	Wodne roztwory elektrolitów.
6.	Hydroliza soli. Roztwory buforowe.
7.	Reakcje kompleksowania.
8.	Reakcje utleniania redukcji. Potencjał utleniająco redukujący. Ogniwa galwaniczne.
</w:t>
      </w:r>
    </w:p>
    <w:p>
      <w:pPr>
        <w:keepNext w:val="1"/>
        <w:spacing w:after="10"/>
      </w:pPr>
      <w:r>
        <w:rPr>
          <w:b/>
          <w:bCs/>
        </w:rPr>
        <w:t xml:space="preserve">Metody oceny: </w:t>
      </w:r>
    </w:p>
    <w:p>
      <w:pPr>
        <w:spacing w:before="20" w:after="190"/>
      </w:pPr>
      <w:r>
        <w:rPr/>
        <w:t xml:space="preserve">sprawdziany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Laboratorium chemii ogólnej i nieorganicznej.
Skrypt dla studentów, Zakład Chemii Nieorganicznej,
Wydział Chemiczny P.W., Warszawa 2000.
2.	Z. Szmal, T. Lipiec, Chemia analityczna z elementami analizy instrumentalnej, PZWL, Warszawa 1988.
3.	J. Minczewski, Z. Marczenko, Chemia analityczna, t. 1, PWN, Warszawa 1985.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rodzaje reakcji w roztworach wodnych i pojecie równowagi, tudzież wynikające z niego kierunki przebiegu reakcji</w:t>
      </w:r>
    </w:p>
    <w:p>
      <w:pPr>
        <w:spacing w:before="60"/>
      </w:pPr>
      <w:r>
        <w:rPr/>
        <w:t xml:space="preserve">Weryfikacja: </w:t>
      </w:r>
    </w:p>
    <w:p>
      <w:pPr>
        <w:spacing w:before="20" w:after="190"/>
      </w:pPr>
      <w:r>
        <w:rPr/>
        <w:t xml:space="preserve">Test pisemny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nt. właściwości kationów i anionów w roztworach</w:t>
      </w:r>
    </w:p>
    <w:p>
      <w:pPr>
        <w:spacing w:before="60"/>
      </w:pPr>
      <w:r>
        <w:rPr/>
        <w:t xml:space="preserve">Weryfikacja: </w:t>
      </w:r>
    </w:p>
    <w:p>
      <w:pPr>
        <w:spacing w:before="20" w:after="190"/>
      </w:pPr>
      <w:r>
        <w:rPr/>
        <w:t xml:space="preserve">Test pisemny</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prowadzenia i dokumentowania pracy laboratoryjnej, analizy wyników doświadczeń </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charakterystyki kierunkowe: </w:t>
      </w:r>
      <w:r>
        <w:rPr/>
        <w:t xml:space="preserve">K_U03 , K_U06</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charakterystyki kierunkowe: </w:t>
      </w:r>
      <w:r>
        <w:rPr/>
        <w:t xml:space="preserve">K_U03 ,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oraz współpracować w obszarze doświadczalnym</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2026-10-19T12:29:44+02:00</dcterms:created>
  <dcterms:modified xsi:type="dcterms:W3CDTF">2026-10-19T12:29:44+02:00</dcterms:modified>
</cp:coreProperties>
</file>

<file path=docProps/custom.xml><?xml version="1.0" encoding="utf-8"?>
<Properties xmlns="http://schemas.openxmlformats.org/officeDocument/2006/custom-properties" xmlns:vt="http://schemas.openxmlformats.org/officeDocument/2006/docPropsVTypes"/>
</file>