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dr hab. inż. Wioletta Raróg-Pilecka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przygotowanie do ćwiczeń i kolokwium zaliczeniowego – 15h
3.	przygotowanie do egzaminu i obecność na egzaminie – 15h
Razem nakład pracy studenta: 30h + 15h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2.	obecność na ćwiczeniach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wykładu – przedstawienie podstawowych zależności z zakresu inżynierii reaktorów.
Cel ćwiczeń – rozwiązywanie zadań o charakterze projektowo-optymalizacyjnym.
</w:t>
      </w:r>
    </w:p>
    <w:p>
      <w:pPr>
        <w:keepNext w:val="1"/>
        <w:spacing w:after="10"/>
      </w:pPr>
      <w:r>
        <w:rPr>
          <w:b/>
          <w:bCs/>
        </w:rPr>
        <w:t xml:space="preserve">Treści kształcenia: </w:t>
      </w:r>
    </w:p>
    <w:p>
      <w:pPr>
        <w:spacing w:before="20" w:after="190"/>
      </w:pPr>
      <w:r>
        <w:rPr/>
        <w:t xml:space="preserve">W ramach przedmiotu przedstawione zostaną podstawowe zależności z zakresu inżynierii reaktorów. Omówiona będzie analiza termodynamiczna i kinetyczna układu reakcyjnego, parametry kształtujące kinetykę reakcji oraz równania szybkości reakcji. Wykład obejmie prezentację matematycznych modeli podstawowych typów reaktorów oraz klasyfikację reaktorów opartą na kryteriach technologicznych. Wprowadzone zostaną zagadnienia czasu przebywania regentów w przestrzeni reakcyjnej, tzn: średni czas przebywania, czas rzeczywisty, funkcje rozdziału czasów przebywania. Rozpatrzony będzie wpływ rozkładu czasów przebywania na wydajność i selektywność różnych typów reakcji. Zaprezentowane będą możliwości wykorzystania charakterystyk dynamicznych reaktorów do analizy ich pracy. Poruszone będą również zagadnienia eksploatacji reaktorów przemysłowych, ich stabilności i autotermiczności.
Ćwiczenia będą miały charakter obliczeń projektowo-optymalizacyjnych. Dotyczyć one będą miedzy innymi wyboru optymalnego typu reaktora przy określonym kryterium optymalizacji i zadanym opisie kinetyki procesu. Zadania będą obejmowały procesy proste i złożone. Analizowany będzie wpływ intensywności mieszania na stopień zaawansowania procesu i na selektywność w przypadku procesów złożonych. Przedmiotem obliczeń będą również typowe zakłócenia pracy reaktorów i ich wpływ na rezultat procesu.
</w:t>
      </w:r>
    </w:p>
    <w:p>
      <w:pPr>
        <w:keepNext w:val="1"/>
        <w:spacing w:after="10"/>
      </w:pPr>
      <w:r>
        <w:rPr>
          <w:b/>
          <w:bCs/>
        </w:rPr>
        <w:t xml:space="preserve">Metody oceny: </w:t>
      </w:r>
    </w:p>
    <w:p>
      <w:pPr>
        <w:spacing w:before="20" w:after="190"/>
      </w:pPr>
      <w:r>
        <w:rPr/>
        <w:t xml:space="preserve">Kolokwium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S. Bretsznajder, W. Kawecki, J. Leyko, R. Marcinkowski, Podstawy ogólne technologii chemicznej, WNT Warszawa 1973 
3. J. Szarawara, J. Skrzypek, A. Gawdzik, Podstawy inżynierii reaktorów chemicznych, WNT Warszawa 1991 
4. B. Tabiś, Zasady inżynierii reaktorów chemicznych, WNT Warszawa 2000 
5. A. Burghardt, G. Bartelmus, Inżynieria reaktorów chemicznych, Wydawnictwo Naukowe PWN Warszawa 2001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obszaru inżynierii reaktorów chemicznych – zna typy reaktorów, ich opis matematyczny i klasyfikację opartą na kryteriach technologicznych.														</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charakterystyki kierunkowe: </w:t>
      </w:r>
      <w:r>
        <w:rPr/>
        <w:t xml:space="preserve">K_W01, 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na temat istotnych zagadnień dotyczących technologicznego realizowania wybranych procesów chemicznych.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bilans materiałowy dla określonych typów reaktorów chemicznych i wyprowadzić zależności procesowe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K_U11 , K_U12 , K_U22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wybrać odpowiedni typ reaktora przy określonych kryteriach optymalizacji i zadanych opisie kinetycznym procesu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K_U12 , K_U22, K_U23, K_U24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rozwiązywać wybrane zagadnienia, formułować wnioski														</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2026-06-10T14:46:02+02:00</dcterms:created>
  <dcterms:modified xsi:type="dcterms:W3CDTF">2026-06-10T14:46:02+02:00</dcterms:modified>
</cp:coreProperties>
</file>

<file path=docProps/custom.xml><?xml version="1.0" encoding="utf-8"?>
<Properties xmlns="http://schemas.openxmlformats.org/officeDocument/2006/custom-properties" xmlns:vt="http://schemas.openxmlformats.org/officeDocument/2006/docPropsVTypes"/>
</file>