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Implantable Medical Devices  </w:t>
      </w:r>
    </w:p>
    <w:p>
      <w:pPr>
        <w:keepNext w:val="1"/>
        <w:spacing w:after="10"/>
      </w:pPr>
      <w:r>
        <w:rPr>
          <w:b/>
          <w:bCs/>
        </w:rPr>
        <w:t xml:space="preserve">Koordynator przedmiotu: </w:t>
      </w:r>
    </w:p>
    <w:p>
      <w:pPr>
        <w:spacing w:before="20" w:after="190"/>
      </w:pPr>
      <w:r>
        <w:rPr/>
        <w:t xml:space="preserve">dr hab. inż. Tomasz Ciach,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1. Introduction to biomedical engineering and tissue engineering. Legal and regulatory aspects of testing and marketing of implantable medical devices. Introduction to the human anatomy and physiology. Presentation of main mammalian tissues properties. Cell signalling process and signalling molecules. Biology of the mammalian cell division process and cell ageing phenomenon. 
2. Materials applied in implantable medical devices. 
a) Interaction of cells and foreign body implanted in the organism. 
Proteins and cells adhesion to various materials and surfaces, biology of the foreign body response process. Blood contacting surfaces, platelet activation process and activation markers. 
b) Non biodegradable materials: metals, polymers and ceramic. 
c) Biodegradable natural and synthetic materials applied in implants, biodegradable polymers available on the market. 
d) Hydrogels, material that mimics properties of the natural tissue.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Vascular grafts and urine ducts. 
e) Coronary stents. 
f) Implantable hearing aid. 
g) Surgical sutures – biodegradable and non 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2026-09-27T18:25:56+02:00</dcterms:created>
  <dcterms:modified xsi:type="dcterms:W3CDTF">2026-09-27T18:25:56+02:00</dcterms:modified>
</cp:coreProperties>
</file>

<file path=docProps/custom.xml><?xml version="1.0" encoding="utf-8"?>
<Properties xmlns="http://schemas.openxmlformats.org/officeDocument/2006/custom-properties" xmlns:vt="http://schemas.openxmlformats.org/officeDocument/2006/docPropsVTypes"/>
</file>